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89094" w14:textId="3B6B73CC" w:rsidR="00ED5528" w:rsidRPr="006D4505" w:rsidRDefault="00ED5528" w:rsidP="00ED5528">
      <w:pPr>
        <w:pStyle w:val="3GPPHeader"/>
        <w:spacing w:after="60"/>
        <w:rPr>
          <w:sz w:val="32"/>
          <w:szCs w:val="32"/>
          <w:lang w:val="en-GB"/>
        </w:rPr>
      </w:pPr>
      <w:bookmarkStart w:id="0" w:name="_Ref190406817"/>
      <w:bookmarkStart w:id="1" w:name="_Toc226862296"/>
      <w:bookmarkStart w:id="2" w:name="_Toc347823621"/>
      <w:bookmarkStart w:id="3" w:name="_Toc347824073"/>
      <w:bookmarkStart w:id="4" w:name="_Toc347824246"/>
      <w:r w:rsidRPr="006D4505">
        <w:rPr>
          <w:lang w:val="en-GB"/>
        </w:rPr>
        <w:t>3GPP TSG-RAN WG1 Meeting #92</w:t>
      </w:r>
      <w:r w:rsidR="00A27630">
        <w:rPr>
          <w:lang w:val="en-GB"/>
        </w:rPr>
        <w:t>b</w:t>
      </w:r>
      <w:r w:rsidRPr="006D4505">
        <w:rPr>
          <w:lang w:val="en-GB"/>
        </w:rPr>
        <w:tab/>
      </w:r>
      <w:r w:rsidR="00502128" w:rsidRPr="00502128">
        <w:rPr>
          <w:rFonts w:ascii="Segoe UI" w:hAnsi="Segoe UI" w:cs="Segoe UI"/>
          <w:color w:val="333333"/>
          <w:sz w:val="28"/>
          <w:szCs w:val="20"/>
          <w:lang w:val="en-GB"/>
        </w:rPr>
        <w:t>R1-180516</w:t>
      </w:r>
      <w:r w:rsidR="00502128">
        <w:rPr>
          <w:rFonts w:ascii="Segoe UI" w:hAnsi="Segoe UI" w:cs="Segoe UI"/>
          <w:color w:val="333333"/>
          <w:sz w:val="28"/>
          <w:szCs w:val="20"/>
          <w:lang w:val="en-GB"/>
        </w:rPr>
        <w:t>3</w:t>
      </w:r>
    </w:p>
    <w:p w14:paraId="7F0F67B6" w14:textId="0C1CF7EB" w:rsidR="00ED5528" w:rsidRPr="006D4505" w:rsidRDefault="004D0C1B" w:rsidP="00ED5528">
      <w:pPr>
        <w:pStyle w:val="3GPPHeader"/>
        <w:rPr>
          <w:lang w:val="en-GB"/>
        </w:rPr>
      </w:pPr>
      <w:r>
        <w:rPr>
          <w:lang w:val="en-GB"/>
        </w:rPr>
        <w:t>Sanya</w:t>
      </w:r>
      <w:r w:rsidR="00ED5528" w:rsidRPr="006D4505">
        <w:rPr>
          <w:lang w:val="en-GB"/>
        </w:rPr>
        <w:t xml:space="preserve">, </w:t>
      </w:r>
      <w:r>
        <w:rPr>
          <w:lang w:val="en-GB"/>
        </w:rPr>
        <w:t>China</w:t>
      </w:r>
      <w:r w:rsidR="00ED5528" w:rsidRPr="006D4505">
        <w:rPr>
          <w:lang w:val="en-GB"/>
        </w:rPr>
        <w:t xml:space="preserve">, </w:t>
      </w:r>
      <w:r>
        <w:rPr>
          <w:lang w:val="en-GB"/>
        </w:rPr>
        <w:t>1</w:t>
      </w:r>
      <w:r w:rsidR="00ED5528" w:rsidRPr="006D4505">
        <w:rPr>
          <w:lang w:val="en-GB"/>
        </w:rPr>
        <w:t xml:space="preserve">6th </w:t>
      </w:r>
      <w:r>
        <w:rPr>
          <w:lang w:val="en-GB"/>
        </w:rPr>
        <w:t xml:space="preserve">April </w:t>
      </w:r>
      <w:r w:rsidR="00ED5528" w:rsidRPr="006D4505">
        <w:rPr>
          <w:lang w:val="en-GB"/>
        </w:rPr>
        <w:t>– 2</w:t>
      </w:r>
      <w:r>
        <w:rPr>
          <w:lang w:val="en-GB"/>
        </w:rPr>
        <w:t>0th</w:t>
      </w:r>
      <w:r w:rsidR="00ED5528" w:rsidRPr="006D4505">
        <w:rPr>
          <w:lang w:val="en-GB"/>
        </w:rPr>
        <w:t xml:space="preserve"> </w:t>
      </w:r>
      <w:r>
        <w:rPr>
          <w:lang w:val="en-GB"/>
        </w:rPr>
        <w:t>april</w:t>
      </w:r>
      <w:r w:rsidR="00317D95">
        <w:rPr>
          <w:lang w:val="en-GB"/>
        </w:rPr>
        <w:t xml:space="preserve"> </w:t>
      </w:r>
      <w:r w:rsidR="00ED5528" w:rsidRPr="006D4505">
        <w:rPr>
          <w:lang w:val="en-GB"/>
        </w:rPr>
        <w:t>2018</w:t>
      </w:r>
    </w:p>
    <w:p w14:paraId="0D0AAB54" w14:textId="77777777" w:rsidR="00ED5528" w:rsidRPr="006D4505" w:rsidRDefault="00ED5528" w:rsidP="00ED5528">
      <w:pPr>
        <w:pStyle w:val="3GPPHeader"/>
        <w:rPr>
          <w:lang w:val="en-GB"/>
        </w:rPr>
      </w:pPr>
    </w:p>
    <w:p w14:paraId="6D5B72E1" w14:textId="2C86D32A" w:rsidR="00ED5528" w:rsidRPr="006D4505" w:rsidRDefault="00ED5528" w:rsidP="00ED5528">
      <w:pPr>
        <w:pStyle w:val="3GPPHeader"/>
        <w:rPr>
          <w:sz w:val="22"/>
          <w:lang w:val="en-GB"/>
        </w:rPr>
      </w:pPr>
      <w:r w:rsidRPr="006D4505">
        <w:rPr>
          <w:sz w:val="22"/>
          <w:lang w:val="en-GB"/>
        </w:rPr>
        <w:t>Agenda Item:</w:t>
      </w:r>
      <w:r w:rsidRPr="006D4505">
        <w:rPr>
          <w:sz w:val="22"/>
          <w:lang w:val="en-GB"/>
        </w:rPr>
        <w:tab/>
        <w:t>6.2.</w:t>
      </w:r>
      <w:r w:rsidR="004D4157">
        <w:rPr>
          <w:sz w:val="22"/>
          <w:lang w:val="en-GB"/>
        </w:rPr>
        <w:t>8</w:t>
      </w:r>
      <w:r w:rsidRPr="006D4505">
        <w:rPr>
          <w:sz w:val="22"/>
          <w:lang w:val="en-GB"/>
        </w:rPr>
        <w:t>.2</w:t>
      </w:r>
    </w:p>
    <w:p w14:paraId="685318DF" w14:textId="77777777" w:rsidR="00ED5528" w:rsidRPr="006D4505" w:rsidRDefault="00ED5528" w:rsidP="00ED5528">
      <w:pPr>
        <w:pStyle w:val="3GPPHeader"/>
        <w:rPr>
          <w:sz w:val="22"/>
          <w:lang w:val="en-GB"/>
        </w:rPr>
      </w:pPr>
      <w:r w:rsidRPr="006D4505">
        <w:rPr>
          <w:sz w:val="22"/>
          <w:lang w:val="en-GB"/>
        </w:rPr>
        <w:t>Source:</w:t>
      </w:r>
      <w:r w:rsidRPr="006D4505">
        <w:rPr>
          <w:sz w:val="22"/>
          <w:lang w:val="en-GB"/>
        </w:rPr>
        <w:tab/>
        <w:t>Ericsson</w:t>
      </w:r>
    </w:p>
    <w:p w14:paraId="56EE1C05" w14:textId="601FD146" w:rsidR="00ED5528" w:rsidRPr="006D4505" w:rsidRDefault="00ED5528" w:rsidP="00ED5528">
      <w:pPr>
        <w:pStyle w:val="3GPPHeader"/>
        <w:rPr>
          <w:sz w:val="22"/>
          <w:lang w:val="en-GB"/>
        </w:rPr>
      </w:pPr>
      <w:r w:rsidRPr="006D4505">
        <w:rPr>
          <w:sz w:val="22"/>
          <w:lang w:val="en-GB"/>
        </w:rPr>
        <w:t>Title:</w:t>
      </w:r>
      <w:r w:rsidRPr="006D4505">
        <w:rPr>
          <w:sz w:val="22"/>
          <w:lang w:val="en-GB"/>
        </w:rPr>
        <w:tab/>
      </w:r>
      <w:r w:rsidR="00DC7665" w:rsidRPr="00DC7665">
        <w:rPr>
          <w:sz w:val="22"/>
          <w:lang w:val="en-GB"/>
        </w:rPr>
        <w:t>UL SPS PUSCH performance and HARQ ambiguity resolution</w:t>
      </w:r>
    </w:p>
    <w:p w14:paraId="07B5D312" w14:textId="77777777" w:rsidR="00ED5528" w:rsidRPr="00CE0424" w:rsidRDefault="00ED5528" w:rsidP="00ED5528">
      <w:pPr>
        <w:pStyle w:val="3GPPHeader"/>
        <w:rPr>
          <w:sz w:val="22"/>
        </w:rPr>
      </w:pPr>
      <w:r w:rsidRPr="005E1A31">
        <w:rPr>
          <w:sz w:val="22"/>
        </w:rPr>
        <w:t>Document for:</w:t>
      </w:r>
      <w:r w:rsidRPr="005E1A31">
        <w:rPr>
          <w:sz w:val="22"/>
        </w:rPr>
        <w:tab/>
        <w:t>Discussion, Decision</w:t>
      </w:r>
    </w:p>
    <w:p w14:paraId="656F188D" w14:textId="77777777" w:rsidR="00ED5528" w:rsidRPr="00964669" w:rsidRDefault="00ED5528" w:rsidP="00ED5528">
      <w:pPr>
        <w:pStyle w:val="Heading1"/>
      </w:pPr>
      <w:r w:rsidRPr="00964669">
        <w:t>Introduction</w:t>
      </w:r>
    </w:p>
    <w:p w14:paraId="7C638083" w14:textId="77777777" w:rsidR="00AE14EA" w:rsidRPr="006D4505" w:rsidRDefault="00AE14EA" w:rsidP="00AE14EA">
      <w:pPr>
        <w:pStyle w:val="BodyText"/>
        <w:rPr>
          <w:rFonts w:cs="Arial"/>
          <w:lang w:val="en-GB"/>
        </w:rPr>
      </w:pPr>
      <w:bookmarkStart w:id="5" w:name="_Toc510688182"/>
      <w:bookmarkStart w:id="6" w:name="_In-sequence_SDU_delivery"/>
      <w:bookmarkEnd w:id="0"/>
      <w:bookmarkEnd w:id="1"/>
      <w:bookmarkEnd w:id="2"/>
      <w:bookmarkEnd w:id="3"/>
      <w:bookmarkEnd w:id="4"/>
      <w:bookmarkEnd w:id="5"/>
      <w:bookmarkEnd w:id="6"/>
      <w:r w:rsidRPr="006D4505">
        <w:rPr>
          <w:rFonts w:cs="Arial"/>
          <w:lang w:val="en-GB"/>
        </w:rPr>
        <w:t xml:space="preserve">At the RAN plenary, the scope of the URLLC work item was refocused to </w:t>
      </w:r>
    </w:p>
    <w:tbl>
      <w:tblPr>
        <w:tblStyle w:val="TableGrid"/>
        <w:tblW w:w="0" w:type="auto"/>
        <w:tblLook w:val="04A0" w:firstRow="1" w:lastRow="0" w:firstColumn="1" w:lastColumn="0" w:noHBand="0" w:noVBand="1"/>
      </w:tblPr>
      <w:tblGrid>
        <w:gridCol w:w="9912"/>
      </w:tblGrid>
      <w:tr w:rsidR="00AE14EA" w:rsidRPr="00530A98" w14:paraId="6E1AE220" w14:textId="77777777" w:rsidTr="00D31973">
        <w:tc>
          <w:tcPr>
            <w:tcW w:w="9912" w:type="dxa"/>
          </w:tcPr>
          <w:p w14:paraId="10461834" w14:textId="77777777" w:rsidR="00AE14EA" w:rsidRPr="006D4505" w:rsidRDefault="00AE14EA" w:rsidP="00D31973">
            <w:pPr>
              <w:pStyle w:val="BodyText"/>
              <w:numPr>
                <w:ilvl w:val="1"/>
                <w:numId w:val="14"/>
              </w:numPr>
              <w:rPr>
                <w:rFonts w:cs="Arial"/>
                <w:lang w:val="en-GB"/>
              </w:rPr>
            </w:pPr>
            <w:r w:rsidRPr="006D4505">
              <w:rPr>
                <w:rFonts w:cs="Arial"/>
                <w:lang w:val="en-GB"/>
              </w:rPr>
              <w:t>Second priority (best effort only): Repetition enhancements for UL SPS operation (RAN1 led)</w:t>
            </w:r>
          </w:p>
          <w:p w14:paraId="6C1B4B0B" w14:textId="77777777" w:rsidR="00AE14EA" w:rsidRPr="006D4505" w:rsidRDefault="00AE14EA" w:rsidP="00D31973">
            <w:pPr>
              <w:pStyle w:val="BodyText"/>
              <w:numPr>
                <w:ilvl w:val="2"/>
                <w:numId w:val="14"/>
              </w:numPr>
              <w:rPr>
                <w:rFonts w:cs="Arial"/>
                <w:lang w:val="en-GB"/>
              </w:rPr>
            </w:pPr>
            <w:r w:rsidRPr="006D4505">
              <w:rPr>
                <w:rFonts w:cs="Arial"/>
                <w:lang w:val="en-GB"/>
              </w:rPr>
              <w:t>Finalise details of RAN1 &amp; RAN2 agreements to support UL SPS repetition configuration (both sTTI and TTI)</w:t>
            </w:r>
          </w:p>
        </w:tc>
      </w:tr>
    </w:tbl>
    <w:p w14:paraId="1861CCA7" w14:textId="77777777" w:rsidR="00AE14EA" w:rsidRPr="006D4505" w:rsidRDefault="00AE14EA" w:rsidP="00AE14EA">
      <w:pPr>
        <w:pStyle w:val="BodyText"/>
        <w:rPr>
          <w:rFonts w:cs="Arial"/>
          <w:lang w:val="en-GB"/>
        </w:rPr>
      </w:pPr>
    </w:p>
    <w:p w14:paraId="7AF4F336" w14:textId="77777777" w:rsidR="00AE14EA" w:rsidRDefault="00AE14EA" w:rsidP="00AE14EA">
      <w:pPr>
        <w:pStyle w:val="BodyText"/>
        <w:rPr>
          <w:rFonts w:cs="Arial"/>
        </w:rPr>
      </w:pPr>
      <w:r w:rsidRPr="006D4505">
        <w:rPr>
          <w:rFonts w:cs="Arial"/>
          <w:lang w:val="en-GB"/>
        </w:rPr>
        <w:t xml:space="preserve">In this contribution, we discuss the UL SPS performance and need for repetition. </w:t>
      </w:r>
      <w:r>
        <w:rPr>
          <w:rFonts w:cs="Arial"/>
          <w:lang w:val="en-GB"/>
        </w:rPr>
        <w:t xml:space="preserve">RAN1 agreed on the RRC configuration of the repetition factor for UL SPS [1]. </w:t>
      </w:r>
      <w:r>
        <w:rPr>
          <w:rFonts w:cs="Arial"/>
        </w:rPr>
        <w:t>The following was agreed  in RAN1#92.</w:t>
      </w:r>
    </w:p>
    <w:tbl>
      <w:tblPr>
        <w:tblStyle w:val="TableGrid"/>
        <w:tblW w:w="0" w:type="auto"/>
        <w:tblLook w:val="04A0" w:firstRow="1" w:lastRow="0" w:firstColumn="1" w:lastColumn="0" w:noHBand="0" w:noVBand="1"/>
      </w:tblPr>
      <w:tblGrid>
        <w:gridCol w:w="9912"/>
      </w:tblGrid>
      <w:tr w:rsidR="00AE14EA" w:rsidRPr="00530A98" w14:paraId="4265C4C6" w14:textId="77777777" w:rsidTr="00D31973">
        <w:tc>
          <w:tcPr>
            <w:tcW w:w="9912" w:type="dxa"/>
          </w:tcPr>
          <w:p w14:paraId="222368F0" w14:textId="77777777" w:rsidR="00AE14EA" w:rsidRDefault="00AE14EA" w:rsidP="00D31973">
            <w:pPr>
              <w:rPr>
                <w:lang w:eastAsia="x-none"/>
              </w:rPr>
            </w:pPr>
            <w:r w:rsidRPr="00BC2E87">
              <w:rPr>
                <w:highlight w:val="green"/>
                <w:lang w:eastAsia="x-none"/>
              </w:rPr>
              <w:t>Agreement:</w:t>
            </w:r>
          </w:p>
          <w:p w14:paraId="437D7EA7" w14:textId="77777777" w:rsidR="00AE14EA" w:rsidRPr="003E41F5" w:rsidRDefault="00AE14EA" w:rsidP="00D31973">
            <w:pPr>
              <w:spacing w:after="120"/>
              <w:jc w:val="both"/>
            </w:pPr>
            <w:r w:rsidRPr="003E41F5">
              <w:t xml:space="preserve">Q values used for PUSCH for macro scenario is 2.5 dB. </w:t>
            </w:r>
          </w:p>
          <w:p w14:paraId="4070A0BD" w14:textId="77777777" w:rsidR="00AE14EA" w:rsidRPr="003E41F5" w:rsidRDefault="00AE14EA" w:rsidP="00D31973">
            <w:pPr>
              <w:spacing w:after="120"/>
              <w:jc w:val="both"/>
            </w:pPr>
            <w:r w:rsidRPr="003E41F5">
              <w:t>Note: The Q value used was derived based on an average of interference over time with the nodes in the network using a proportional fair scheduler.</w:t>
            </w:r>
          </w:p>
          <w:p w14:paraId="3BD344DB" w14:textId="77777777" w:rsidR="00AE14EA" w:rsidRPr="003E41F5" w:rsidRDefault="00AE14EA" w:rsidP="00D31973">
            <w:pPr>
              <w:spacing w:after="120"/>
              <w:ind w:left="720" w:hanging="720"/>
              <w:jc w:val="both"/>
              <w:rPr>
                <w:highlight w:val="green"/>
                <w:lang w:eastAsia="x-none"/>
              </w:rPr>
            </w:pPr>
            <w:r w:rsidRPr="003E41F5">
              <w:rPr>
                <w:highlight w:val="green"/>
                <w:lang w:eastAsia="x-none"/>
              </w:rPr>
              <w:t>Agreements:</w:t>
            </w:r>
          </w:p>
          <w:p w14:paraId="3305695D" w14:textId="77777777" w:rsidR="00AE14EA" w:rsidRPr="003E41F5" w:rsidRDefault="00AE14EA" w:rsidP="00D31973">
            <w:pPr>
              <w:spacing w:after="120"/>
              <w:jc w:val="both"/>
            </w:pPr>
            <w:r w:rsidRPr="003E41F5">
              <w:t>For LTE URLLC operation, at least an UL SPS repetition configuration is supported where a UE can start the initial transmission of a TB at any (s)TTI</w:t>
            </w:r>
          </w:p>
          <w:p w14:paraId="71A7EC86" w14:textId="77777777" w:rsidR="00AE14EA" w:rsidRPr="006D4505" w:rsidRDefault="00AE14EA" w:rsidP="00D31973">
            <w:pPr>
              <w:pStyle w:val="BodyText"/>
              <w:rPr>
                <w:lang w:val="en-GB"/>
              </w:rPr>
            </w:pPr>
            <w:r w:rsidRPr="006D4505">
              <w:rPr>
                <w:highlight w:val="green"/>
                <w:lang w:val="en-GB"/>
              </w:rPr>
              <w:t>Agreement:</w:t>
            </w:r>
          </w:p>
          <w:p w14:paraId="5229C56B" w14:textId="77777777" w:rsidR="00AE14EA" w:rsidRPr="008F5072" w:rsidRDefault="00AE14EA" w:rsidP="00D31973">
            <w:pPr>
              <w:pStyle w:val="BodyText"/>
            </w:pPr>
            <w:r w:rsidRPr="006D4505">
              <w:rPr>
                <w:lang w:val="en-GB"/>
              </w:rPr>
              <w:t xml:space="preserve">RAN1 should </w:t>
            </w:r>
            <w:r w:rsidRPr="001D2A5E">
              <w:t>strive to design a UL</w:t>
            </w:r>
            <w:r w:rsidRPr="006D4505">
              <w:rPr>
                <w:lang w:val="en-GB"/>
              </w:rPr>
              <w:t xml:space="preserve"> SPS repetition scheme where the number of repetitions K is guaranteed under certain conditions related to collision with e.g. new data arrival or scheduled PUSCH. </w:t>
            </w:r>
            <w:r w:rsidRPr="008F5072">
              <w:t>The so far identified issues to solve are:</w:t>
            </w:r>
          </w:p>
          <w:p w14:paraId="278773B6" w14:textId="77777777" w:rsidR="00AE14EA" w:rsidRPr="006D4505" w:rsidRDefault="00AE14EA" w:rsidP="00D31973">
            <w:pPr>
              <w:pStyle w:val="BodyText"/>
              <w:numPr>
                <w:ilvl w:val="0"/>
                <w:numId w:val="15"/>
              </w:numPr>
              <w:spacing w:after="120" w:line="240" w:lineRule="auto"/>
              <w:jc w:val="both"/>
              <w:rPr>
                <w:rFonts w:eastAsia="SimSun"/>
                <w:lang w:val="en-GB"/>
              </w:rPr>
            </w:pPr>
            <w:r w:rsidRPr="006D4505">
              <w:rPr>
                <w:rFonts w:eastAsia="SimSun"/>
                <w:lang w:val="en-GB"/>
              </w:rPr>
              <w:t>Ambiguity of HARQ process between eNB and UE and reception performance because eNB may not know if the received transmission is the first transmission of a new TB or a repetition of a previous TB</w:t>
            </w:r>
          </w:p>
          <w:p w14:paraId="126EDECB" w14:textId="77777777" w:rsidR="00AE14EA" w:rsidRPr="006D4505" w:rsidRDefault="00AE14EA" w:rsidP="00D31973">
            <w:pPr>
              <w:pStyle w:val="BodyText"/>
              <w:numPr>
                <w:ilvl w:val="0"/>
                <w:numId w:val="15"/>
              </w:numPr>
              <w:spacing w:after="120" w:line="240" w:lineRule="auto"/>
              <w:jc w:val="both"/>
              <w:rPr>
                <w:rFonts w:cs="Arial"/>
                <w:lang w:val="en-GB"/>
              </w:rPr>
            </w:pPr>
            <w:r w:rsidRPr="006D4505">
              <w:rPr>
                <w:rFonts w:eastAsia="SimSun"/>
                <w:lang w:val="en-GB"/>
              </w:rPr>
              <w:t xml:space="preserve">Phase continuity when transmitting SRS or when crossing the subframe boundary </w:t>
            </w:r>
          </w:p>
        </w:tc>
      </w:tr>
    </w:tbl>
    <w:p w14:paraId="553AAE27" w14:textId="77777777" w:rsidR="00AE14EA" w:rsidRPr="006D4505" w:rsidRDefault="00AE14EA" w:rsidP="00AE14EA">
      <w:pPr>
        <w:pStyle w:val="BodyText"/>
        <w:rPr>
          <w:rFonts w:cs="Arial"/>
          <w:lang w:val="en-GB"/>
        </w:rPr>
      </w:pPr>
    </w:p>
    <w:p w14:paraId="47380049" w14:textId="77777777" w:rsidR="00AE14EA" w:rsidRPr="006D4505" w:rsidRDefault="00AE14EA" w:rsidP="00AE14EA">
      <w:pPr>
        <w:pStyle w:val="Heading1"/>
      </w:pPr>
      <w:r w:rsidRPr="00964669">
        <w:lastRenderedPageBreak/>
        <w:t>Discussion</w:t>
      </w:r>
      <w:r>
        <w:t xml:space="preserve"> </w:t>
      </w:r>
    </w:p>
    <w:p w14:paraId="4A6FBC7F" w14:textId="77777777" w:rsidR="00AE14EA" w:rsidRDefault="00AE14EA" w:rsidP="00AE14EA">
      <w:pPr>
        <w:pStyle w:val="Heading2"/>
      </w:pPr>
      <w:r>
        <w:t>PUSCH link level performance for UL SPS</w:t>
      </w:r>
    </w:p>
    <w:p w14:paraId="3B9F3505" w14:textId="77777777" w:rsidR="00AE14EA" w:rsidRPr="006D4505" w:rsidRDefault="00AE14EA" w:rsidP="00AE14EA">
      <w:pPr>
        <w:rPr>
          <w:lang w:val="en-GB"/>
        </w:rPr>
      </w:pPr>
      <w:r w:rsidRPr="006D4505">
        <w:rPr>
          <w:lang w:val="en-GB"/>
        </w:rPr>
        <w:t>To identify if any improvement techniques are needed, the link performance of subslot PUSCH has been evaluated. The most challenging scenario among the agreed ones was found to be TDL-C 363ns delay spread and 3km/h UE speed. Simulation assumptions are listen in the Annex.</w:t>
      </w:r>
    </w:p>
    <w:p w14:paraId="65C1D555" w14:textId="77777777" w:rsidR="00AE14EA" w:rsidRDefault="00AE14EA" w:rsidP="00AE14EA">
      <w:pPr>
        <w:rPr>
          <w:lang w:val="en-GB"/>
        </w:rPr>
      </w:pPr>
      <w:r>
        <w:rPr>
          <w:lang w:val="en-GB"/>
        </w:rPr>
        <w:t xml:space="preserve">For uplink SPS further improvement by uplink repetitions has been requested. </w:t>
      </w:r>
      <w:r>
        <w:fldChar w:fldCharType="begin"/>
      </w:r>
      <w:r w:rsidRPr="006D4505">
        <w:rPr>
          <w:lang w:val="en-GB"/>
        </w:rPr>
        <w:instrText xml:space="preserve"> REF _Ref506447734 \h </w:instrText>
      </w:r>
      <w:r>
        <w:fldChar w:fldCharType="separate"/>
      </w:r>
      <w:r w:rsidRPr="006D4505">
        <w:rPr>
          <w:lang w:val="en-GB"/>
        </w:rPr>
        <w:t xml:space="preserve">Figure </w:t>
      </w:r>
      <w:r>
        <w:rPr>
          <w:noProof/>
          <w:lang w:val="en-GB"/>
        </w:rPr>
        <w:t>1</w:t>
      </w:r>
      <w:r>
        <w:fldChar w:fldCharType="end"/>
      </w:r>
      <w:r w:rsidRPr="006D4505">
        <w:rPr>
          <w:lang w:val="en-GB"/>
        </w:rPr>
        <w:t xml:space="preserve"> shows the results </w:t>
      </w:r>
      <w:r>
        <w:rPr>
          <w:lang w:val="en-GB"/>
        </w:rPr>
        <w:t xml:space="preserve">of </w:t>
      </w:r>
      <w:r w:rsidRPr="006D4505">
        <w:rPr>
          <w:lang w:val="en-GB"/>
        </w:rPr>
        <w:t xml:space="preserve">2-os </w:t>
      </w:r>
      <w:r>
        <w:rPr>
          <w:lang w:val="en-GB"/>
        </w:rPr>
        <w:t>length subslot</w:t>
      </w:r>
      <w:r w:rsidRPr="006D4505">
        <w:rPr>
          <w:lang w:val="en-GB"/>
        </w:rPr>
        <w:t xml:space="preserve"> PUSCH for the TDL-C 363 ns channel</w:t>
      </w:r>
      <w:r>
        <w:rPr>
          <w:lang w:val="en-GB"/>
        </w:rPr>
        <w:t xml:space="preserve"> and with MCS1</w:t>
      </w:r>
      <w:r w:rsidRPr="006D4505">
        <w:rPr>
          <w:lang w:val="en-GB"/>
        </w:rPr>
        <w:t xml:space="preserve">. </w:t>
      </w:r>
      <w:r>
        <w:rPr>
          <w:lang w:val="en-GB"/>
        </w:rPr>
        <w:t xml:space="preserve">We see that the BLER of 10-5 can be reached at a SNR below 2.5dB. </w:t>
      </w:r>
    </w:p>
    <w:p w14:paraId="582219E2" w14:textId="77777777" w:rsidR="00AE14EA" w:rsidRDefault="00AE14EA" w:rsidP="00AE14EA">
      <w:pPr>
        <w:pStyle w:val="Observation"/>
        <w:ind w:left="1701" w:hanging="1701"/>
        <w:rPr>
          <w:rFonts w:cs="Arial"/>
          <w:lang w:val="en-GB"/>
        </w:rPr>
      </w:pPr>
      <w:bookmarkStart w:id="7" w:name="_Toc510794049"/>
      <w:r>
        <w:rPr>
          <w:rFonts w:cs="Arial"/>
          <w:lang w:val="en-GB"/>
        </w:rPr>
        <w:t>The target of 10-5 BLER can be reached with one-shot subslot PUSCH transmission at the targeted SNR.</w:t>
      </w:r>
      <w:bookmarkEnd w:id="7"/>
    </w:p>
    <w:p w14:paraId="2F47E48B" w14:textId="77777777" w:rsidR="00AE14EA" w:rsidRDefault="00AE14EA" w:rsidP="00AE14EA">
      <w:pPr>
        <w:rPr>
          <w:lang w:val="en-GB"/>
        </w:rPr>
      </w:pPr>
      <w:r>
        <w:fldChar w:fldCharType="begin"/>
      </w:r>
      <w:r w:rsidRPr="006D4505">
        <w:rPr>
          <w:lang w:val="en-GB"/>
        </w:rPr>
        <w:instrText xml:space="preserve"> REF _Ref506447734 \h </w:instrText>
      </w:r>
      <w:r>
        <w:fldChar w:fldCharType="separate"/>
      </w:r>
      <w:r w:rsidRPr="006D4505">
        <w:rPr>
          <w:lang w:val="en-GB"/>
        </w:rPr>
        <w:t xml:space="preserve">Figure </w:t>
      </w:r>
      <w:r>
        <w:rPr>
          <w:noProof/>
          <w:lang w:val="en-GB"/>
        </w:rPr>
        <w:t>1</w:t>
      </w:r>
      <w:r>
        <w:fldChar w:fldCharType="end"/>
      </w:r>
      <w:r w:rsidRPr="006D4505">
        <w:rPr>
          <w:lang w:val="en-GB"/>
        </w:rPr>
        <w:t xml:space="preserve"> </w:t>
      </w:r>
      <w:r>
        <w:rPr>
          <w:lang w:val="en-GB"/>
        </w:rPr>
        <w:t>also shows that t</w:t>
      </w:r>
      <w:r w:rsidRPr="006D4505">
        <w:rPr>
          <w:lang w:val="en-GB"/>
        </w:rPr>
        <w:t xml:space="preserve">he technique of transport block repetition can increase the reliability and improve the link-level performance. </w:t>
      </w:r>
      <w:r>
        <w:rPr>
          <w:lang w:val="en-GB"/>
        </w:rPr>
        <w:t>There is around 3 dB gain in SNR for the second transmission and less than 2 dB gain for the third transmission at BLER 10e-5.</w:t>
      </w:r>
    </w:p>
    <w:p w14:paraId="7417827B" w14:textId="77777777" w:rsidR="00AE14EA" w:rsidRDefault="00AE14EA" w:rsidP="00AE14EA">
      <w:pPr>
        <w:rPr>
          <w:lang w:val="en-GB"/>
        </w:rPr>
      </w:pPr>
      <w:r>
        <w:fldChar w:fldCharType="begin"/>
      </w:r>
      <w:r>
        <w:rPr>
          <w:lang w:val="en-GB"/>
        </w:rPr>
        <w:instrText xml:space="preserve"> REF _Ref509924880 \h </w:instrText>
      </w:r>
      <w:r>
        <w:fldChar w:fldCharType="separate"/>
      </w:r>
      <w:r w:rsidRPr="00B6696A">
        <w:rPr>
          <w:lang w:val="en-GB"/>
        </w:rPr>
        <w:t xml:space="preserve">Figure </w:t>
      </w:r>
      <w:r>
        <w:rPr>
          <w:noProof/>
          <w:lang w:val="en-GB"/>
        </w:rPr>
        <w:t>2</w:t>
      </w:r>
      <w:r>
        <w:fldChar w:fldCharType="end"/>
      </w:r>
      <w:r w:rsidRPr="00B6696A">
        <w:rPr>
          <w:lang w:val="en-GB"/>
        </w:rPr>
        <w:t xml:space="preserve"> </w:t>
      </w:r>
      <w:r w:rsidRPr="006D4505">
        <w:rPr>
          <w:lang w:val="en-GB"/>
        </w:rPr>
        <w:t xml:space="preserve">shows the results </w:t>
      </w:r>
      <w:r>
        <w:rPr>
          <w:lang w:val="en-GB"/>
        </w:rPr>
        <w:t>of 3</w:t>
      </w:r>
      <w:r w:rsidRPr="006D4505">
        <w:rPr>
          <w:lang w:val="en-GB"/>
        </w:rPr>
        <w:t xml:space="preserve">-os </w:t>
      </w:r>
      <w:r>
        <w:rPr>
          <w:lang w:val="en-GB"/>
        </w:rPr>
        <w:t>length subslot</w:t>
      </w:r>
      <w:r w:rsidRPr="006D4505">
        <w:rPr>
          <w:lang w:val="en-GB"/>
        </w:rPr>
        <w:t xml:space="preserve"> PUSCH for the TDL-C 363 ns channel. </w:t>
      </w:r>
      <w:r>
        <w:rPr>
          <w:lang w:val="en-GB"/>
        </w:rPr>
        <w:t>Similar to 2-os subslot PUSCH, we see that t</w:t>
      </w:r>
      <w:r w:rsidRPr="006D4505">
        <w:rPr>
          <w:lang w:val="en-GB"/>
        </w:rPr>
        <w:t>he technique of transport block repetition can increase the reliability and improve the link-level performance</w:t>
      </w:r>
      <w:r>
        <w:rPr>
          <w:lang w:val="en-GB"/>
        </w:rPr>
        <w:t xml:space="preserve"> for 3-os subslot PUSCH</w:t>
      </w:r>
      <w:r w:rsidRPr="006D4505">
        <w:rPr>
          <w:lang w:val="en-GB"/>
        </w:rPr>
        <w:t xml:space="preserve">. </w:t>
      </w:r>
      <w:r>
        <w:rPr>
          <w:lang w:val="en-GB"/>
        </w:rPr>
        <w:t>There is about 3 dB gain in SNR for the second transmission and around 1 dB gain for the third transmission at BLER 10e-5.</w:t>
      </w:r>
    </w:p>
    <w:p w14:paraId="44F5AEA8" w14:textId="77777777" w:rsidR="00AE14EA" w:rsidRDefault="00AE14EA" w:rsidP="00AE14EA">
      <w:pPr>
        <w:pStyle w:val="Observation"/>
        <w:ind w:left="1701" w:hanging="1701"/>
        <w:rPr>
          <w:rFonts w:cs="Arial"/>
          <w:lang w:val="en-GB"/>
        </w:rPr>
      </w:pPr>
      <w:bookmarkStart w:id="8" w:name="_Toc510694755"/>
      <w:bookmarkStart w:id="9" w:name="_Toc510698935"/>
      <w:bookmarkStart w:id="10" w:name="_Toc510794050"/>
      <w:r>
        <w:rPr>
          <w:rFonts w:cs="Arial"/>
          <w:lang w:val="en-GB"/>
        </w:rPr>
        <w:t>Transport block repetition for 2-os short TTI provides around 3 dB gain for the second transmission and less than 2 dB for third transmission.</w:t>
      </w:r>
      <w:bookmarkEnd w:id="8"/>
      <w:bookmarkEnd w:id="9"/>
      <w:bookmarkEnd w:id="10"/>
    </w:p>
    <w:p w14:paraId="203A342E" w14:textId="77777777" w:rsidR="00AE14EA" w:rsidRPr="00992366" w:rsidRDefault="00AE14EA" w:rsidP="00AE14EA">
      <w:pPr>
        <w:pStyle w:val="Observation"/>
        <w:ind w:left="1701" w:hanging="1701"/>
        <w:rPr>
          <w:lang w:val="en-GB"/>
        </w:rPr>
      </w:pPr>
      <w:bookmarkStart w:id="11" w:name="_Toc510694756"/>
      <w:bookmarkStart w:id="12" w:name="_Toc510698936"/>
      <w:bookmarkStart w:id="13" w:name="_Toc510794051"/>
      <w:r w:rsidRPr="00992366">
        <w:rPr>
          <w:rFonts w:cs="Arial"/>
          <w:lang w:val="en-GB"/>
        </w:rPr>
        <w:t>Transport block repetition f</w:t>
      </w:r>
      <w:r w:rsidRPr="00391C52">
        <w:rPr>
          <w:rFonts w:cs="Arial"/>
          <w:lang w:val="en-GB"/>
        </w:rPr>
        <w:t>or 3-os short TTI provides around 3 dB gain for the second transmission and around 1 dB gain for the third transmission.</w:t>
      </w:r>
      <w:bookmarkEnd w:id="11"/>
      <w:bookmarkEnd w:id="12"/>
      <w:bookmarkEnd w:id="13"/>
    </w:p>
    <w:p w14:paraId="73F097AF" w14:textId="77777777" w:rsidR="00AE14EA" w:rsidRPr="006D4505" w:rsidRDefault="00AE14EA" w:rsidP="00AE14EA">
      <w:pPr>
        <w:rPr>
          <w:lang w:val="en-GB"/>
        </w:rPr>
      </w:pPr>
    </w:p>
    <w:p w14:paraId="6FF7FFA5" w14:textId="77777777" w:rsidR="00AE14EA" w:rsidRDefault="00AE14EA" w:rsidP="00AE14EA">
      <w:pPr>
        <w:jc w:val="center"/>
      </w:pPr>
      <w:r>
        <w:rPr>
          <w:noProof/>
          <w:sz w:val="16"/>
          <w:szCs w:val="16"/>
        </w:rPr>
        <w:drawing>
          <wp:inline distT="0" distB="0" distL="0" distR="0" wp14:anchorId="7D07C59A" wp14:editId="2E349DE2">
            <wp:extent cx="4252823" cy="2836644"/>
            <wp:effectExtent l="0" t="0" r="0" b="1905"/>
            <wp:docPr id="3" name="Picture 3" descr="A close up of a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ubslot_length_2_with_repatition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54340" cy="2837656"/>
                    </a:xfrm>
                    <a:prstGeom prst="rect">
                      <a:avLst/>
                    </a:prstGeom>
                  </pic:spPr>
                </pic:pic>
              </a:graphicData>
            </a:graphic>
          </wp:inline>
        </w:drawing>
      </w:r>
    </w:p>
    <w:p w14:paraId="18174C83" w14:textId="77777777" w:rsidR="00AE14EA" w:rsidRDefault="00AE14EA" w:rsidP="00AE14EA">
      <w:pPr>
        <w:pStyle w:val="Caption"/>
        <w:rPr>
          <w:lang w:val="en-GB"/>
        </w:rPr>
      </w:pPr>
      <w:r w:rsidRPr="006D4505">
        <w:rPr>
          <w:lang w:val="en-GB"/>
        </w:rPr>
        <w:t xml:space="preserve">Figure </w:t>
      </w:r>
      <w:r>
        <w:fldChar w:fldCharType="begin"/>
      </w:r>
      <w:r w:rsidRPr="006D4505">
        <w:rPr>
          <w:lang w:val="en-GB"/>
        </w:rPr>
        <w:instrText xml:space="preserve"> SEQ Figure \* ARABIC </w:instrText>
      </w:r>
      <w:r>
        <w:fldChar w:fldCharType="separate"/>
      </w:r>
      <w:r>
        <w:rPr>
          <w:noProof/>
          <w:lang w:val="en-GB"/>
        </w:rPr>
        <w:t>1</w:t>
      </w:r>
      <w:r>
        <w:fldChar w:fldCharType="end"/>
      </w:r>
      <w:r w:rsidRPr="006D4505">
        <w:rPr>
          <w:lang w:val="en-GB"/>
        </w:rPr>
        <w:t xml:space="preserve"> </w:t>
      </w:r>
      <w:r>
        <w:rPr>
          <w:lang w:val="en-GB"/>
        </w:rPr>
        <w:t xml:space="preserve">BLER performance of subslot with sTTI length=2 and repetition in </w:t>
      </w:r>
      <w:r w:rsidRPr="006D4505">
        <w:rPr>
          <w:lang w:val="en-GB"/>
        </w:rPr>
        <w:t xml:space="preserve">TDL-C 3km/h, for MCS </w:t>
      </w:r>
      <w:r>
        <w:rPr>
          <w:lang w:val="en-GB"/>
        </w:rPr>
        <w:t>1</w:t>
      </w:r>
      <w:r w:rsidRPr="006D4505">
        <w:rPr>
          <w:lang w:val="en-GB"/>
        </w:rPr>
        <w:t>.</w:t>
      </w:r>
    </w:p>
    <w:p w14:paraId="50DF02E6" w14:textId="77777777" w:rsidR="00AE14EA" w:rsidRDefault="00AE14EA" w:rsidP="00AE14EA">
      <w:pPr>
        <w:jc w:val="center"/>
        <w:rPr>
          <w:lang w:val="en-GB"/>
        </w:rPr>
      </w:pPr>
      <w:r>
        <w:rPr>
          <w:noProof/>
          <w:lang w:val="en-GB"/>
        </w:rPr>
        <w:lastRenderedPageBreak/>
        <w:drawing>
          <wp:inline distT="0" distB="0" distL="0" distR="0" wp14:anchorId="3399A12C" wp14:editId="27C8E60F">
            <wp:extent cx="4071668" cy="2715813"/>
            <wp:effectExtent l="0" t="0" r="5080" b="8890"/>
            <wp:docPr id="11" name="Picture 11"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ubslot_length_3_with_repatition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78239" cy="2720196"/>
                    </a:xfrm>
                    <a:prstGeom prst="rect">
                      <a:avLst/>
                    </a:prstGeom>
                  </pic:spPr>
                </pic:pic>
              </a:graphicData>
            </a:graphic>
          </wp:inline>
        </w:drawing>
      </w:r>
    </w:p>
    <w:p w14:paraId="167F0C12" w14:textId="77777777" w:rsidR="00AE14EA" w:rsidRPr="00B6696A" w:rsidRDefault="00AE14EA" w:rsidP="00AE14EA">
      <w:pPr>
        <w:pStyle w:val="Caption"/>
        <w:rPr>
          <w:lang w:val="en-GB"/>
        </w:rPr>
      </w:pPr>
      <w:r w:rsidRPr="00B6696A">
        <w:rPr>
          <w:lang w:val="en-GB"/>
        </w:rPr>
        <w:t xml:space="preserve">Figure </w:t>
      </w:r>
      <w:r>
        <w:fldChar w:fldCharType="begin"/>
      </w:r>
      <w:r w:rsidRPr="00B6696A">
        <w:rPr>
          <w:lang w:val="en-GB"/>
        </w:rPr>
        <w:instrText xml:space="preserve"> SEQ Figure \* ARABIC </w:instrText>
      </w:r>
      <w:r>
        <w:fldChar w:fldCharType="separate"/>
      </w:r>
      <w:r>
        <w:rPr>
          <w:noProof/>
          <w:lang w:val="en-GB"/>
        </w:rPr>
        <w:t>2</w:t>
      </w:r>
      <w:r>
        <w:fldChar w:fldCharType="end"/>
      </w:r>
      <w:r w:rsidRPr="00B6696A">
        <w:rPr>
          <w:lang w:val="en-GB"/>
        </w:rPr>
        <w:t xml:space="preserve"> </w:t>
      </w:r>
      <w:r>
        <w:rPr>
          <w:lang w:val="en-GB"/>
        </w:rPr>
        <w:t xml:space="preserve">BLER performance of subslot with sTTI length=3 and repetition in </w:t>
      </w:r>
      <w:r w:rsidRPr="006D4505">
        <w:rPr>
          <w:lang w:val="en-GB"/>
        </w:rPr>
        <w:t xml:space="preserve">TDL-C 3km/h, for MCS </w:t>
      </w:r>
      <w:r>
        <w:rPr>
          <w:lang w:val="en-GB"/>
        </w:rPr>
        <w:t>0</w:t>
      </w:r>
      <w:r w:rsidRPr="006D4505">
        <w:rPr>
          <w:lang w:val="en-GB"/>
        </w:rPr>
        <w:t>.</w:t>
      </w:r>
    </w:p>
    <w:p w14:paraId="22FED234" w14:textId="77777777" w:rsidR="00AE14EA" w:rsidRPr="00964669" w:rsidRDefault="00AE14EA" w:rsidP="00AE14EA">
      <w:pPr>
        <w:pStyle w:val="Heading2"/>
      </w:pPr>
      <w:r>
        <w:t>TB repetition for SPS UL</w:t>
      </w:r>
    </w:p>
    <w:p w14:paraId="24D2C931" w14:textId="77777777" w:rsidR="00AE14EA" w:rsidRDefault="00AE14EA" w:rsidP="00AE14EA">
      <w:pPr>
        <w:rPr>
          <w:rFonts w:cs="Arial"/>
          <w:lang w:val="en-GB"/>
        </w:rPr>
      </w:pPr>
      <w:r>
        <w:rPr>
          <w:rFonts w:cs="Arial"/>
          <w:lang w:val="en-GB"/>
        </w:rPr>
        <w:t xml:space="preserve">According to RAN2 agreement, the number of repetition K within a repetition sequence for UL SPS is configured over RRC. According to the RAN1 agreements, </w:t>
      </w:r>
    </w:p>
    <w:p w14:paraId="457D2E66" w14:textId="77777777" w:rsidR="00AE14EA" w:rsidRPr="003E41F5" w:rsidRDefault="00AE14EA" w:rsidP="00AE14EA">
      <w:pPr>
        <w:pStyle w:val="ListParagraph"/>
        <w:numPr>
          <w:ilvl w:val="0"/>
          <w:numId w:val="17"/>
        </w:numPr>
        <w:rPr>
          <w:rFonts w:asciiTheme="minorHAnsi" w:hAnsiTheme="minorHAnsi" w:cs="Arial"/>
          <w:sz w:val="22"/>
          <w:szCs w:val="22"/>
          <w:lang w:val="en-GB"/>
        </w:rPr>
      </w:pPr>
      <w:r w:rsidRPr="003E41F5">
        <w:rPr>
          <w:rFonts w:asciiTheme="minorHAnsi" w:hAnsiTheme="minorHAnsi" w:cs="Arial"/>
          <w:sz w:val="22"/>
          <w:szCs w:val="22"/>
          <w:lang w:val="en-GB"/>
        </w:rPr>
        <w:t>a UE can start the initial transmission of a TB within the repetition sequence at any (s)TTI.</w:t>
      </w:r>
    </w:p>
    <w:p w14:paraId="6E69D179" w14:textId="77777777" w:rsidR="00AE14EA" w:rsidRPr="00565B7D" w:rsidRDefault="00AE14EA" w:rsidP="00AE14EA">
      <w:pPr>
        <w:pStyle w:val="ListParagraph"/>
        <w:numPr>
          <w:ilvl w:val="0"/>
          <w:numId w:val="17"/>
        </w:numPr>
        <w:rPr>
          <w:rFonts w:cs="Arial"/>
          <w:lang w:val="en-GB"/>
        </w:rPr>
      </w:pPr>
      <w:r w:rsidRPr="003E41F5">
        <w:rPr>
          <w:rFonts w:asciiTheme="minorHAnsi" w:hAnsiTheme="minorHAnsi" w:cs="Arial"/>
          <w:sz w:val="22"/>
          <w:szCs w:val="22"/>
          <w:lang w:val="en-GB"/>
        </w:rPr>
        <w:t xml:space="preserve">RAN1 should focus its effort </w:t>
      </w:r>
      <w:r w:rsidRPr="001B62CB">
        <w:rPr>
          <w:rFonts w:asciiTheme="minorHAnsi" w:hAnsiTheme="minorHAnsi" w:cs="Arial"/>
          <w:sz w:val="22"/>
          <w:szCs w:val="22"/>
          <w:lang w:val="en-GB"/>
        </w:rPr>
        <w:t>on designing</w:t>
      </w:r>
      <w:r w:rsidRPr="003E41F5">
        <w:rPr>
          <w:rFonts w:asciiTheme="minorHAnsi" w:hAnsiTheme="minorHAnsi" w:cs="Arial"/>
          <w:sz w:val="22"/>
          <w:szCs w:val="22"/>
          <w:lang w:val="en-GB"/>
        </w:rPr>
        <w:t xml:space="preserve"> a UL SPS repetition framework that guarantees K repetit</w:t>
      </w:r>
      <w:r>
        <w:rPr>
          <w:rFonts w:asciiTheme="minorHAnsi" w:hAnsiTheme="minorHAnsi" w:cs="Arial"/>
          <w:sz w:val="22"/>
          <w:szCs w:val="22"/>
          <w:lang w:val="en-GB"/>
        </w:rPr>
        <w:t>i</w:t>
      </w:r>
      <w:r w:rsidRPr="003E41F5">
        <w:rPr>
          <w:rFonts w:asciiTheme="minorHAnsi" w:hAnsiTheme="minorHAnsi" w:cs="Arial"/>
          <w:sz w:val="22"/>
          <w:szCs w:val="22"/>
          <w:lang w:val="en-GB"/>
        </w:rPr>
        <w:t>ons</w:t>
      </w:r>
      <w:r w:rsidRPr="00565B7D">
        <w:rPr>
          <w:rFonts w:cs="Arial"/>
          <w:lang w:val="en-GB"/>
        </w:rPr>
        <w:t>.</w:t>
      </w:r>
    </w:p>
    <w:p w14:paraId="6C9607AA" w14:textId="77777777" w:rsidR="00AE14EA" w:rsidRDefault="00AE14EA" w:rsidP="00AE14EA">
      <w:pPr>
        <w:rPr>
          <w:rFonts w:cs="Arial"/>
          <w:lang w:val="en-GB"/>
        </w:rPr>
      </w:pPr>
    </w:p>
    <w:p w14:paraId="52B0F693" w14:textId="77777777" w:rsidR="00AE14EA" w:rsidRDefault="00AE14EA" w:rsidP="00AE14EA">
      <w:pPr>
        <w:rPr>
          <w:rFonts w:cs="Arial"/>
          <w:lang w:val="en-GB"/>
        </w:rPr>
      </w:pPr>
      <w:r>
        <w:rPr>
          <w:rFonts w:cs="Arial"/>
          <w:lang w:val="en-GB"/>
        </w:rPr>
        <w:t xml:space="preserve">This leads to the desired behaviour </w:t>
      </w:r>
      <w:r w:rsidRPr="008121EC">
        <w:rPr>
          <w:rFonts w:cs="Arial"/>
          <w:lang w:val="en-GB"/>
        </w:rPr>
        <w:t>depicted in Figure 3. To both achieve</w:t>
      </w:r>
      <w:bookmarkStart w:id="14" w:name="_GoBack"/>
      <w:bookmarkEnd w:id="14"/>
      <w:r w:rsidRPr="006D4505">
        <w:rPr>
          <w:rFonts w:cs="Arial"/>
          <w:lang w:val="en-GB"/>
        </w:rPr>
        <w:t xml:space="preserve"> the lowest delay until a packet is transmitted in UL and improve reliability, the UL SPS repetition scheme should allow the UE to transmit a packet as soon as it is ready and repeat it K times. </w:t>
      </w:r>
      <w:r>
        <w:rPr>
          <w:rFonts w:cs="Arial"/>
          <w:lang w:val="en-GB"/>
        </w:rPr>
        <w:t xml:space="preserve"> </w:t>
      </w:r>
    </w:p>
    <w:p w14:paraId="69F03BF1" w14:textId="77777777" w:rsidR="00AE14EA" w:rsidRDefault="00AE14EA" w:rsidP="00AE14EA">
      <w:pPr>
        <w:jc w:val="center"/>
        <w:rPr>
          <w:rFonts w:cs="Arial"/>
        </w:rPr>
      </w:pPr>
      <w:r>
        <w:rPr>
          <w:rFonts w:cs="Arial"/>
          <w:noProof/>
          <w:lang w:eastAsia="sv-SE"/>
        </w:rPr>
        <w:drawing>
          <wp:inline distT="0" distB="0" distL="0" distR="0" wp14:anchorId="612E9574" wp14:editId="53287255">
            <wp:extent cx="3348000" cy="1562400"/>
            <wp:effectExtent l="0" t="0" r="5080" b="0"/>
            <wp:docPr id="17" name="Picture 17" descr="C:\Users\elaefal\Desktop\Picture4.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laefal\Desktop\Picture4.e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8000" cy="1562400"/>
                    </a:xfrm>
                    <a:prstGeom prst="rect">
                      <a:avLst/>
                    </a:prstGeom>
                    <a:noFill/>
                    <a:ln>
                      <a:noFill/>
                    </a:ln>
                  </pic:spPr>
                </pic:pic>
              </a:graphicData>
            </a:graphic>
          </wp:inline>
        </w:drawing>
      </w:r>
    </w:p>
    <w:p w14:paraId="403884E3" w14:textId="77777777" w:rsidR="00AE14EA" w:rsidRPr="006D4505" w:rsidRDefault="00AE14EA" w:rsidP="00AE14EA">
      <w:pPr>
        <w:pStyle w:val="Caption"/>
        <w:rPr>
          <w:rFonts w:cs="Arial"/>
          <w:lang w:val="en-GB"/>
        </w:rPr>
      </w:pPr>
      <w:r w:rsidRPr="006D4505">
        <w:rPr>
          <w:lang w:val="en-GB"/>
        </w:rPr>
        <w:t xml:space="preserve">Figure </w:t>
      </w:r>
      <w:r>
        <w:fldChar w:fldCharType="begin"/>
      </w:r>
      <w:r w:rsidRPr="006D4505">
        <w:rPr>
          <w:lang w:val="en-GB"/>
        </w:rPr>
        <w:instrText xml:space="preserve"> SEQ Figure \* ARABIC </w:instrText>
      </w:r>
      <w:r>
        <w:fldChar w:fldCharType="separate"/>
      </w:r>
      <w:r>
        <w:rPr>
          <w:noProof/>
          <w:lang w:val="en-GB"/>
        </w:rPr>
        <w:t>3</w:t>
      </w:r>
      <w:r>
        <w:fldChar w:fldCharType="end"/>
      </w:r>
      <w:r w:rsidRPr="006D4505">
        <w:rPr>
          <w:lang w:val="en-GB"/>
        </w:rPr>
        <w:tab/>
        <w:t>Desired behaviour of an UL SPS repetition scheme for K=4</w:t>
      </w:r>
    </w:p>
    <w:p w14:paraId="534EC75D" w14:textId="77777777" w:rsidR="00AE14EA" w:rsidRDefault="00AE14EA" w:rsidP="00AE14EA">
      <w:pPr>
        <w:pStyle w:val="Heading3"/>
      </w:pPr>
      <w:r>
        <w:t>HARQ ambiguity resolution scheme</w:t>
      </w:r>
    </w:p>
    <w:p w14:paraId="10431EE5" w14:textId="77777777" w:rsidR="00AE14EA" w:rsidRDefault="00AE14EA" w:rsidP="00AE14EA">
      <w:pPr>
        <w:pStyle w:val="BodyText"/>
        <w:rPr>
          <w:rFonts w:cs="Arial"/>
          <w:lang w:val="en-GB"/>
        </w:rPr>
      </w:pPr>
      <w:r>
        <w:rPr>
          <w:rFonts w:cs="Arial"/>
          <w:lang w:val="en-GB"/>
        </w:rPr>
        <w:t xml:space="preserve">With the desired behaviour depicted in Figure 3 it is not clear from the TTI where the UE transmits if the transmission is the initial transmission of a new TB or if it is the repetition of an earlier TB. </w:t>
      </w:r>
    </w:p>
    <w:p w14:paraId="7A04DE13" w14:textId="77777777" w:rsidR="00AE14EA" w:rsidRDefault="00AE14EA" w:rsidP="00AE14EA">
      <w:pPr>
        <w:pStyle w:val="BodyText"/>
        <w:rPr>
          <w:lang w:val="en-GB"/>
        </w:rPr>
      </w:pPr>
      <w:r>
        <w:rPr>
          <w:rFonts w:cs="Arial"/>
          <w:lang w:val="en-GB"/>
        </w:rPr>
        <w:t xml:space="preserve"> HARQ ambiguity arises when the data is received at the eNB so that it does not know the associated HARQ process ID. This is the case when the transmission of a packet (initial or repetitions) overlap with the </w:t>
      </w:r>
      <w:r>
        <w:rPr>
          <w:rFonts w:cs="Arial"/>
          <w:lang w:val="en-GB"/>
        </w:rPr>
        <w:lastRenderedPageBreak/>
        <w:t>transmission opportunity window of another packet. In UL SPS with repetition, this happens when the combination of transmission period</w:t>
      </w:r>
      <w:r>
        <w:rPr>
          <w:lang w:val="en-GB"/>
        </w:rPr>
        <w:t xml:space="preserve">, starting position and number of repetition is such that the end of the transmission including all repetitions is located in a different transmission window than the initial transmission window.  </w:t>
      </w:r>
    </w:p>
    <w:p w14:paraId="27C88986" w14:textId="77777777" w:rsidR="00AE14EA" w:rsidRDefault="00AE14EA" w:rsidP="00AE14EA">
      <w:pPr>
        <w:pStyle w:val="BodyText"/>
        <w:rPr>
          <w:lang w:val="en-GB"/>
        </w:rPr>
      </w:pPr>
      <w:r>
        <w:rPr>
          <w:lang w:val="en-GB"/>
        </w:rPr>
        <w:t xml:space="preserve">To resolve the ambiguity, in one approach, one can explicitly send HARQ process ID in UCI. This method requires several bits of information as UCI. </w:t>
      </w:r>
    </w:p>
    <w:p w14:paraId="53508EA7" w14:textId="77777777" w:rsidR="00AE14EA" w:rsidRDefault="00AE14EA" w:rsidP="00AE14EA">
      <w:pPr>
        <w:pStyle w:val="Observation"/>
        <w:ind w:left="1701" w:hanging="1701"/>
        <w:rPr>
          <w:rFonts w:cs="Arial"/>
          <w:lang w:val="en-GB"/>
        </w:rPr>
      </w:pPr>
      <w:bookmarkStart w:id="15" w:name="_Toc510794052"/>
      <w:r>
        <w:rPr>
          <w:rFonts w:cs="Arial"/>
          <w:lang w:val="en-GB"/>
        </w:rPr>
        <w:t>Transmitting HARQ process ID to eNB increases signalling in UCI.</w:t>
      </w:r>
      <w:bookmarkEnd w:id="15"/>
      <w:r>
        <w:rPr>
          <w:rFonts w:cs="Arial"/>
          <w:lang w:val="en-GB"/>
        </w:rPr>
        <w:t xml:space="preserve"> </w:t>
      </w:r>
    </w:p>
    <w:p w14:paraId="547D869E" w14:textId="77777777" w:rsidR="00AE14EA" w:rsidRPr="00FE366A" w:rsidRDefault="00AE14EA" w:rsidP="00AE14EA">
      <w:pPr>
        <w:pStyle w:val="BodyText"/>
        <w:rPr>
          <w:lang w:val="en-GB"/>
        </w:rPr>
      </w:pPr>
      <w:r>
        <w:rPr>
          <w:lang w:val="en-GB"/>
        </w:rPr>
        <w:t>I</w:t>
      </w:r>
      <w:r w:rsidRPr="00FE366A">
        <w:rPr>
          <w:lang w:val="en-GB"/>
        </w:rPr>
        <w:t>nstead of explicitly including a field that identifies the HARQ process ID (associated with any given data packet) in the encoded data, it can be implicitly derived based on known information, such as where the transmission occurred.</w:t>
      </w:r>
      <w:r>
        <w:rPr>
          <w:lang w:val="en-GB"/>
        </w:rPr>
        <w:t xml:space="preserve">  In the MAC specification (TS 36.321), there already exists a </w:t>
      </w:r>
      <w:r w:rsidRPr="003E41F5">
        <w:rPr>
          <w:lang w:val="en-GB"/>
        </w:rPr>
        <w:t>TTI to HARQ process ID mapping formula calculation rule, that is (edited here for readability), “</w:t>
      </w:r>
      <w:r w:rsidRPr="003E41F5">
        <w:rPr>
          <w:rFonts w:cs="Arial"/>
          <w:lang w:val="en-GB"/>
        </w:rPr>
        <w:t>HARQ Process ID = CURRENT_TTI modulo numberOfSPS-Processes”</w:t>
      </w:r>
      <w:r w:rsidRPr="003E41F5">
        <w:rPr>
          <w:lang w:val="en-GB"/>
        </w:rPr>
        <w:t>.  This formula can be extended in the MAC spec to incorporate repetition, e.g., “</w:t>
      </w:r>
      <w:r w:rsidRPr="003E41F5">
        <w:rPr>
          <w:rFonts w:cs="Arial"/>
          <w:lang w:val="en-GB"/>
        </w:rPr>
        <w:t xml:space="preserve">HARQ Process ID = [floor(CURRENT_TTI/NumberOfConfiguredRepetition)] modulo numberOfSPS-Processes” </w:t>
      </w:r>
      <w:r>
        <w:rPr>
          <w:rFonts w:cs="Arial"/>
        </w:rPr>
        <w:fldChar w:fldCharType="begin"/>
      </w:r>
      <w:r w:rsidRPr="003E41F5">
        <w:rPr>
          <w:rFonts w:cs="Arial"/>
          <w:lang w:val="en-GB"/>
        </w:rPr>
        <w:instrText xml:space="preserve"> REF _Ref510769581 \r \h </w:instrText>
      </w:r>
      <w:r>
        <w:rPr>
          <w:rFonts w:cs="Arial"/>
        </w:rPr>
      </w:r>
      <w:r>
        <w:rPr>
          <w:rFonts w:cs="Arial"/>
        </w:rPr>
        <w:fldChar w:fldCharType="separate"/>
      </w:r>
      <w:r>
        <w:rPr>
          <w:rFonts w:cs="Arial"/>
          <w:lang w:val="en-GB"/>
        </w:rPr>
        <w:t>[3]</w:t>
      </w:r>
      <w:r>
        <w:rPr>
          <w:rFonts w:cs="Arial"/>
        </w:rPr>
        <w:fldChar w:fldCharType="end"/>
      </w:r>
      <w:r w:rsidRPr="003E41F5">
        <w:rPr>
          <w:rFonts w:cs="Arial"/>
          <w:lang w:val="en-GB"/>
        </w:rPr>
        <w:t xml:space="preserve"> where CURRENT_TTI is the TTI with the initial transmission. </w:t>
      </w:r>
      <w:r>
        <w:rPr>
          <w:rFonts w:cs="Arial"/>
          <w:lang w:val="en-GB"/>
        </w:rPr>
        <w:t>This approach alleviates the PHY layer burden to signal the HARQ process ID explicitly and can be taken care of by RAN2.  The remaining issue is to identify the starting position of a K repetition sequence.</w:t>
      </w:r>
      <w:r w:rsidRPr="003E41F5">
        <w:rPr>
          <w:rFonts w:cs="Arial"/>
          <w:lang w:val="en-GB"/>
        </w:rPr>
        <w:t xml:space="preserve"> </w:t>
      </w:r>
    </w:p>
    <w:p w14:paraId="6EA22F17" w14:textId="77777777" w:rsidR="00AE14EA" w:rsidRDefault="00AE14EA" w:rsidP="00AE14EA">
      <w:pPr>
        <w:pStyle w:val="BodyText"/>
        <w:rPr>
          <w:lang w:val="en-GB"/>
        </w:rPr>
      </w:pPr>
      <w:r>
        <w:rPr>
          <w:lang w:val="en-GB"/>
        </w:rPr>
        <w:t xml:space="preserve">One way is to use the DMRS cyclic shift to identify the starting position of a K repetition sequence. </w:t>
      </w:r>
      <w:r w:rsidRPr="00FE366A">
        <w:rPr>
          <w:lang w:val="en-GB"/>
        </w:rPr>
        <w:t xml:space="preserve">The number of CS </w:t>
      </w:r>
      <w:r>
        <w:rPr>
          <w:lang w:val="en-GB"/>
        </w:rPr>
        <w:t xml:space="preserve">needed to solve the ambiguity is </w:t>
      </w:r>
      <w:r w:rsidRPr="00FE366A">
        <w:rPr>
          <w:lang w:val="en-GB"/>
        </w:rPr>
        <w:t xml:space="preserve">equal to </w:t>
      </w:r>
      <w:r>
        <w:rPr>
          <w:lang w:val="en-GB"/>
        </w:rPr>
        <w:t>Log2(K) where K is the number of repetitions</w:t>
      </w:r>
      <w:r w:rsidRPr="00FE366A">
        <w:rPr>
          <w:lang w:val="en-GB"/>
        </w:rPr>
        <w:t>.</w:t>
      </w:r>
      <w:r>
        <w:rPr>
          <w:lang w:val="en-GB"/>
        </w:rPr>
        <w:t xml:space="preserve"> T</w:t>
      </w:r>
      <w:r w:rsidRPr="00FE366A">
        <w:rPr>
          <w:lang w:val="en-GB"/>
        </w:rPr>
        <w:t xml:space="preserve">he CS sequence allocated over the K repetitions is designed to allow separation/differentiation between different starting positions of the K repetition sequence and also </w:t>
      </w:r>
      <w:r>
        <w:rPr>
          <w:lang w:val="en-GB"/>
        </w:rPr>
        <w:t xml:space="preserve">consequently to </w:t>
      </w:r>
      <w:r w:rsidRPr="00FE366A">
        <w:rPr>
          <w:lang w:val="en-GB"/>
        </w:rPr>
        <w:t>distinguish the process ID being assumed in the transmission of any given K repetition sequence.</w:t>
      </w:r>
    </w:p>
    <w:p w14:paraId="5EF5816F" w14:textId="77777777" w:rsidR="00AE14EA" w:rsidRDefault="00AE14EA" w:rsidP="00AE14EA">
      <w:pPr>
        <w:pStyle w:val="Observation"/>
        <w:ind w:left="1701" w:hanging="1701"/>
        <w:rPr>
          <w:rFonts w:cs="Arial"/>
          <w:lang w:val="en-GB"/>
        </w:rPr>
      </w:pPr>
      <w:bookmarkStart w:id="16" w:name="_Toc510694760"/>
      <w:bookmarkStart w:id="17" w:name="_Toc510698940"/>
      <w:bookmarkStart w:id="18" w:name="_Toc510794053"/>
      <w:r w:rsidRPr="00FE366A">
        <w:rPr>
          <w:rFonts w:cs="Arial"/>
          <w:lang w:val="en-GB"/>
        </w:rPr>
        <w:t xml:space="preserve">The repetition window and the HARQ process ID </w:t>
      </w:r>
      <w:r>
        <w:rPr>
          <w:rFonts w:cs="Arial"/>
          <w:lang w:val="en-GB"/>
        </w:rPr>
        <w:t>can be</w:t>
      </w:r>
      <w:r w:rsidRPr="00FE366A">
        <w:rPr>
          <w:rFonts w:cs="Arial"/>
          <w:lang w:val="en-GB"/>
        </w:rPr>
        <w:t xml:space="preserve"> identified by using sequences of DMRS symbols where the selected CS for each sequence minimizes the CS overlap of repetition windows with different starting positions.</w:t>
      </w:r>
      <w:bookmarkEnd w:id="16"/>
      <w:bookmarkEnd w:id="17"/>
      <w:bookmarkEnd w:id="18"/>
    </w:p>
    <w:p w14:paraId="0B7377BD" w14:textId="77777777" w:rsidR="00AE14EA" w:rsidRPr="00FE366A" w:rsidRDefault="00AE14EA" w:rsidP="00AE14EA">
      <w:pPr>
        <w:pStyle w:val="BodyText"/>
        <w:rPr>
          <w:lang w:val="en-GB"/>
        </w:rPr>
      </w:pPr>
      <w:r w:rsidRPr="00FE366A">
        <w:rPr>
          <w:lang w:val="en-GB"/>
        </w:rPr>
        <w:t xml:space="preserve">An example is shown in </w:t>
      </w:r>
      <w:r>
        <w:fldChar w:fldCharType="begin"/>
      </w:r>
      <w:r>
        <w:rPr>
          <w:lang w:val="en-GB"/>
        </w:rPr>
        <w:instrText xml:space="preserve"> REF _Ref510596590 \h </w:instrText>
      </w:r>
      <w:r>
        <w:fldChar w:fldCharType="separate"/>
      </w:r>
      <w:r w:rsidRPr="00FE366A">
        <w:rPr>
          <w:lang w:val="en-GB"/>
        </w:rPr>
        <w:t xml:space="preserve">Figure </w:t>
      </w:r>
      <w:r>
        <w:rPr>
          <w:noProof/>
          <w:lang w:val="en-GB"/>
        </w:rPr>
        <w:t>10</w:t>
      </w:r>
      <w:r>
        <w:fldChar w:fldCharType="end"/>
      </w:r>
      <w:r w:rsidRPr="00FE366A">
        <w:rPr>
          <w:lang w:val="en-GB"/>
        </w:rPr>
        <w:t xml:space="preserve"> where K=4</w:t>
      </w:r>
      <w:r>
        <w:rPr>
          <w:lang w:val="en-GB"/>
        </w:rPr>
        <w:t>.</w:t>
      </w:r>
      <w:r w:rsidRPr="00FE366A">
        <w:rPr>
          <w:lang w:val="en-GB"/>
        </w:rPr>
        <w:t xml:space="preserve"> </w:t>
      </w:r>
      <w:r>
        <w:rPr>
          <w:lang w:val="en-GB"/>
        </w:rPr>
        <w:t>T</w:t>
      </w:r>
      <w:r w:rsidRPr="00FE366A">
        <w:rPr>
          <w:lang w:val="en-GB"/>
        </w:rPr>
        <w:t>he DMRS can take value X or Y and the starting granularity is equal to a single transmission duration, i.e. the repetition can have four different starting positions.</w:t>
      </w:r>
    </w:p>
    <w:p w14:paraId="67C53D2A" w14:textId="77777777" w:rsidR="00AE14EA" w:rsidRDefault="00AE14EA" w:rsidP="00AE14EA">
      <w:pPr>
        <w:pStyle w:val="BodyText"/>
        <w:jc w:val="center"/>
      </w:pPr>
      <w:r w:rsidRPr="00654857">
        <w:rPr>
          <w:noProof/>
        </w:rPr>
        <w:drawing>
          <wp:inline distT="0" distB="0" distL="0" distR="0" wp14:anchorId="51B715FF" wp14:editId="77D3BFC9">
            <wp:extent cx="3302000" cy="13169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rotWithShape="1">
                    <a:blip r:embed="rId11">
                      <a:extLst>
                        <a:ext uri="{28A0092B-C50C-407E-A947-70E740481C1C}">
                          <a14:useLocalDpi xmlns:a14="http://schemas.microsoft.com/office/drawing/2010/main" val="0"/>
                        </a:ext>
                      </a:extLst>
                    </a:blip>
                    <a:srcRect r="47188"/>
                    <a:stretch/>
                  </pic:blipFill>
                  <pic:spPr bwMode="auto">
                    <a:xfrm>
                      <a:off x="0" y="0"/>
                      <a:ext cx="3327814" cy="1327286"/>
                    </a:xfrm>
                    <a:prstGeom prst="rect">
                      <a:avLst/>
                    </a:prstGeom>
                    <a:noFill/>
                    <a:ln>
                      <a:noFill/>
                    </a:ln>
                    <a:extLst>
                      <a:ext uri="{53640926-AAD7-44D8-BBD7-CCE9431645EC}">
                        <a14:shadowObscured xmlns:a14="http://schemas.microsoft.com/office/drawing/2010/main"/>
                      </a:ext>
                    </a:extLst>
                  </pic:spPr>
                </pic:pic>
              </a:graphicData>
            </a:graphic>
          </wp:inline>
        </w:drawing>
      </w:r>
    </w:p>
    <w:p w14:paraId="14C8543E" w14:textId="77777777" w:rsidR="00AE14EA" w:rsidRPr="00FE366A" w:rsidRDefault="00AE14EA" w:rsidP="00AE14EA">
      <w:pPr>
        <w:pStyle w:val="Caption"/>
        <w:rPr>
          <w:lang w:val="en-GB"/>
        </w:rPr>
      </w:pPr>
      <w:r w:rsidRPr="00FE366A">
        <w:rPr>
          <w:lang w:val="en-GB"/>
        </w:rPr>
        <w:t xml:space="preserve">Figure </w:t>
      </w:r>
      <w:r>
        <w:fldChar w:fldCharType="begin"/>
      </w:r>
      <w:r w:rsidRPr="00FE366A">
        <w:rPr>
          <w:lang w:val="en-GB"/>
        </w:rPr>
        <w:instrText xml:space="preserve"> SEQ Figure \* ARABIC </w:instrText>
      </w:r>
      <w:r>
        <w:fldChar w:fldCharType="separate"/>
      </w:r>
      <w:r>
        <w:rPr>
          <w:noProof/>
          <w:lang w:val="en-GB"/>
        </w:rPr>
        <w:t>10</w:t>
      </w:r>
      <w:r>
        <w:fldChar w:fldCharType="end"/>
      </w:r>
      <w:r w:rsidRPr="00FE366A">
        <w:rPr>
          <w:lang w:val="en-GB"/>
        </w:rPr>
        <w:t xml:space="preserve">: Example of DMRS allocation with K=4 and </w:t>
      </w:r>
      <w:r>
        <w:rPr>
          <w:lang w:val="en-GB"/>
        </w:rPr>
        <w:t>2 CS values used</w:t>
      </w:r>
      <w:r w:rsidRPr="00FE366A">
        <w:rPr>
          <w:lang w:val="en-GB"/>
        </w:rPr>
        <w:t xml:space="preserve"> (X and Y)</w:t>
      </w:r>
    </w:p>
    <w:p w14:paraId="64549C26" w14:textId="50B2467E" w:rsidR="00AE14EA" w:rsidRDefault="00AE14EA" w:rsidP="00AE14EA">
      <w:pPr>
        <w:pStyle w:val="Proposal"/>
        <w:rPr>
          <w:lang w:val="en-GB"/>
        </w:rPr>
      </w:pPr>
      <w:bookmarkStart w:id="19" w:name="_Toc510694754"/>
      <w:bookmarkStart w:id="20" w:name="_Toc510698947"/>
      <w:bookmarkStart w:id="21" w:name="_Toc510794035"/>
      <w:bookmarkStart w:id="22" w:name="_Toc510796086"/>
      <w:r>
        <w:rPr>
          <w:lang w:val="en-GB"/>
        </w:rPr>
        <w:t>Different cyclic shifts (CSs) in DMRS are used to distinguish the HARQ process ID.</w:t>
      </w:r>
      <w:bookmarkEnd w:id="19"/>
      <w:bookmarkEnd w:id="20"/>
      <w:bookmarkEnd w:id="21"/>
      <w:bookmarkEnd w:id="22"/>
    </w:p>
    <w:p w14:paraId="62473D3E" w14:textId="62055BD2" w:rsidR="00350432" w:rsidRDefault="00350432" w:rsidP="00350432">
      <w:pPr>
        <w:pStyle w:val="Proposal"/>
        <w:numPr>
          <w:ilvl w:val="0"/>
          <w:numId w:val="0"/>
        </w:numPr>
        <w:rPr>
          <w:lang w:val="en-GB"/>
        </w:rPr>
      </w:pPr>
    </w:p>
    <w:p w14:paraId="6294C8CA" w14:textId="4C716CC9" w:rsidR="00350432" w:rsidRDefault="00350432" w:rsidP="00350432">
      <w:pPr>
        <w:pStyle w:val="Heading2"/>
      </w:pPr>
      <w:r>
        <w:lastRenderedPageBreak/>
        <w:t>Missing agreement regarding system-level assumption for deriving Q value for PUSCH</w:t>
      </w:r>
    </w:p>
    <w:p w14:paraId="5F552632" w14:textId="16D69265" w:rsidR="00350432" w:rsidRDefault="00350432" w:rsidP="00350432">
      <w:pPr>
        <w:pStyle w:val="BodyText"/>
        <w:rPr>
          <w:lang w:val="en-GB"/>
        </w:rPr>
      </w:pPr>
      <w:r>
        <w:rPr>
          <w:lang w:val="en-GB"/>
        </w:rPr>
        <w:t>In RAN1#91, the following working assumption was made to derive the Q value for PUSCH from system-level simulations.</w:t>
      </w:r>
    </w:p>
    <w:p w14:paraId="7C578E5F" w14:textId="77777777" w:rsidR="00350432" w:rsidRPr="00542FB2" w:rsidRDefault="00350432" w:rsidP="00350432">
      <w:pPr>
        <w:spacing w:after="120"/>
        <w:ind w:left="720" w:hanging="720"/>
        <w:jc w:val="both"/>
        <w:rPr>
          <w:rFonts w:ascii="Times" w:eastAsia="Batang" w:hAnsi="Times"/>
          <w:sz w:val="20"/>
          <w:szCs w:val="24"/>
          <w:lang w:eastAsia="x-none"/>
        </w:rPr>
      </w:pPr>
      <w:r w:rsidRPr="00542FB2">
        <w:rPr>
          <w:rFonts w:ascii="Times" w:eastAsia="Batang" w:hAnsi="Times"/>
          <w:b/>
          <w:sz w:val="20"/>
          <w:szCs w:val="24"/>
          <w:highlight w:val="darkYellow"/>
          <w:lang w:eastAsia="x-none"/>
        </w:rPr>
        <w:t>Working assumption:</w:t>
      </w:r>
    </w:p>
    <w:p w14:paraId="45FDBFC2" w14:textId="77777777" w:rsidR="00350432" w:rsidRPr="00542FB2" w:rsidRDefault="00350432" w:rsidP="00350432">
      <w:pPr>
        <w:rPr>
          <w:rFonts w:ascii="Times" w:eastAsia="Batang" w:hAnsi="Times"/>
          <w:sz w:val="20"/>
          <w:szCs w:val="24"/>
        </w:rPr>
      </w:pPr>
      <w:r w:rsidRPr="00542FB2">
        <w:rPr>
          <w:rFonts w:ascii="Times" w:eastAsia="Batang" w:hAnsi="Times"/>
          <w:sz w:val="20"/>
          <w:szCs w:val="24"/>
        </w:rPr>
        <w:t>For system level simulations, the system bandwidth on the UL is equally split between the number of UEs simulated. Each UE in each TTI/sTTI will be allocated 10 RBs (assuming 10 UE per sector and 100 RB system bandwidth) in a round-robin fashion.</w:t>
      </w:r>
    </w:p>
    <w:p w14:paraId="32B24906" w14:textId="77777777" w:rsidR="00350432" w:rsidRPr="00542FB2" w:rsidRDefault="00350432" w:rsidP="00350432">
      <w:pPr>
        <w:numPr>
          <w:ilvl w:val="0"/>
          <w:numId w:val="19"/>
        </w:numPr>
        <w:spacing w:after="0" w:line="240" w:lineRule="auto"/>
        <w:rPr>
          <w:rFonts w:ascii="Times" w:eastAsia="Batang" w:hAnsi="Times"/>
          <w:sz w:val="20"/>
          <w:szCs w:val="24"/>
        </w:rPr>
      </w:pPr>
      <w:r w:rsidRPr="00542FB2">
        <w:rPr>
          <w:rFonts w:ascii="Times" w:eastAsia="Batang" w:hAnsi="Times"/>
          <w:sz w:val="20"/>
          <w:szCs w:val="24"/>
        </w:rPr>
        <w:t>Note: This does not impact the RB allocations assumed for the link level simulations</w:t>
      </w:r>
    </w:p>
    <w:p w14:paraId="6A2A85B0" w14:textId="7CA832F5" w:rsidR="00350432" w:rsidRDefault="00350432" w:rsidP="00350432">
      <w:pPr>
        <w:pStyle w:val="BodyText"/>
        <w:rPr>
          <w:lang w:val="en-GB"/>
        </w:rPr>
      </w:pPr>
    </w:p>
    <w:p w14:paraId="5BB7E1A8" w14:textId="3ABCEBBC" w:rsidR="00350432" w:rsidRDefault="00350432" w:rsidP="00350432">
      <w:pPr>
        <w:pStyle w:val="BodyText"/>
        <w:rPr>
          <w:lang w:val="en-GB"/>
        </w:rPr>
      </w:pPr>
      <w:r>
        <w:rPr>
          <w:lang w:val="en-GB"/>
        </w:rPr>
        <w:t>In RAN1#92 the following agreement was made regarding</w:t>
      </w:r>
      <w:r w:rsidRPr="00350432">
        <w:rPr>
          <w:lang w:val="en-GB"/>
        </w:rPr>
        <w:t xml:space="preserve"> </w:t>
      </w:r>
      <w:r>
        <w:rPr>
          <w:lang w:val="en-GB"/>
        </w:rPr>
        <w:t>the Q value for PUSCH obtained from system-level simulations.</w:t>
      </w:r>
    </w:p>
    <w:p w14:paraId="7AE095E6" w14:textId="77777777" w:rsidR="00350432" w:rsidRPr="00350432" w:rsidRDefault="00350432" w:rsidP="00350432">
      <w:pPr>
        <w:spacing w:after="0" w:line="240" w:lineRule="auto"/>
        <w:rPr>
          <w:rFonts w:ascii="Times New Roman" w:eastAsia="Times New Roman" w:hAnsi="Times New Roman" w:cs="Times New Roman"/>
          <w:sz w:val="20"/>
          <w:szCs w:val="20"/>
          <w:lang w:val="en-GB" w:eastAsia="x-none"/>
        </w:rPr>
      </w:pPr>
      <w:r w:rsidRPr="00350432">
        <w:rPr>
          <w:rFonts w:ascii="Times New Roman" w:eastAsia="Times New Roman" w:hAnsi="Times New Roman" w:cs="Times New Roman"/>
          <w:sz w:val="20"/>
          <w:szCs w:val="20"/>
          <w:highlight w:val="green"/>
          <w:lang w:val="en-GB" w:eastAsia="x-none"/>
        </w:rPr>
        <w:t>Agreement:</w:t>
      </w:r>
    </w:p>
    <w:p w14:paraId="14E38B0C" w14:textId="77777777" w:rsidR="00350432" w:rsidRPr="00350432" w:rsidRDefault="00350432" w:rsidP="00350432">
      <w:pPr>
        <w:spacing w:after="0" w:line="240" w:lineRule="auto"/>
        <w:rPr>
          <w:rFonts w:ascii="Times New Roman" w:eastAsia="Times New Roman" w:hAnsi="Times New Roman" w:cs="Times New Roman"/>
          <w:sz w:val="20"/>
          <w:szCs w:val="20"/>
          <w:lang w:val="en-GB" w:eastAsia="x-none"/>
        </w:rPr>
      </w:pPr>
      <w:r w:rsidRPr="00350432">
        <w:rPr>
          <w:rFonts w:ascii="Times New Roman" w:eastAsia="Times New Roman" w:hAnsi="Times New Roman" w:cs="Times New Roman"/>
          <w:sz w:val="20"/>
          <w:szCs w:val="20"/>
          <w:lang w:val="en-GB" w:eastAsia="x-none"/>
        </w:rPr>
        <w:t xml:space="preserve">Q values used for PUSCH for macro scenario is 2.5 dB. </w:t>
      </w:r>
    </w:p>
    <w:p w14:paraId="785A13D0" w14:textId="77777777" w:rsidR="00350432" w:rsidRPr="00350432" w:rsidRDefault="00350432" w:rsidP="00350432">
      <w:pPr>
        <w:spacing w:after="0" w:line="240" w:lineRule="auto"/>
        <w:rPr>
          <w:rFonts w:ascii="Times New Roman" w:eastAsia="Times New Roman" w:hAnsi="Times New Roman" w:cs="Times New Roman"/>
          <w:sz w:val="20"/>
          <w:szCs w:val="20"/>
          <w:lang w:val="en-GB" w:eastAsia="x-none"/>
        </w:rPr>
      </w:pPr>
      <w:r w:rsidRPr="00350432">
        <w:rPr>
          <w:rFonts w:ascii="Times New Roman" w:eastAsia="Times New Roman" w:hAnsi="Times New Roman" w:cs="Times New Roman"/>
          <w:sz w:val="20"/>
          <w:szCs w:val="20"/>
          <w:lang w:val="en-GB" w:eastAsia="x-none"/>
        </w:rPr>
        <w:t>Note: The Q value used was derived based on an average of interference over time with the nodes in the network using a proportional fair scheduler.</w:t>
      </w:r>
    </w:p>
    <w:p w14:paraId="028EDA38" w14:textId="77777777" w:rsidR="00350432" w:rsidRDefault="00350432" w:rsidP="00350432">
      <w:pPr>
        <w:pStyle w:val="BodyText"/>
        <w:rPr>
          <w:lang w:val="en-GB"/>
        </w:rPr>
      </w:pPr>
    </w:p>
    <w:p w14:paraId="4475AFFA" w14:textId="3B425751" w:rsidR="00350432" w:rsidRDefault="00350432" w:rsidP="00350432">
      <w:pPr>
        <w:pStyle w:val="BodyText"/>
        <w:rPr>
          <w:lang w:val="en-GB"/>
        </w:rPr>
      </w:pPr>
      <w:r>
        <w:rPr>
          <w:lang w:val="en-GB"/>
        </w:rPr>
        <w:t>It is proposed to make an official agreement based on the working assumption and the decision taken in RAN1#92 regarding the Q value for PUSCH.</w:t>
      </w:r>
    </w:p>
    <w:p w14:paraId="1B95C52D" w14:textId="161D2B47" w:rsidR="00350432" w:rsidRPr="00350432" w:rsidRDefault="00350432" w:rsidP="00350432">
      <w:pPr>
        <w:pStyle w:val="Proposal"/>
        <w:rPr>
          <w:lang w:val="en-GB"/>
        </w:rPr>
      </w:pPr>
      <w:bookmarkStart w:id="23" w:name="_Toc510796087"/>
      <w:r w:rsidRPr="00350432">
        <w:rPr>
          <w:lang w:val="en-GB"/>
        </w:rPr>
        <w:t>For system level simulations, the system bandwidth on the UL is equally split between the number of UEs simulated. Each UE in each TTI/sTTI will be allocated 10 RBs (assuming 10 UE per sector and 100 RB system bandwidth) in a proportional fair fashion.</w:t>
      </w:r>
      <w:bookmarkEnd w:id="23"/>
    </w:p>
    <w:p w14:paraId="5BBA0F1C" w14:textId="77777777" w:rsidR="00350432" w:rsidRPr="00350432" w:rsidRDefault="00350432" w:rsidP="00350432">
      <w:pPr>
        <w:pStyle w:val="Proposal"/>
        <w:numPr>
          <w:ilvl w:val="0"/>
          <w:numId w:val="0"/>
        </w:numPr>
        <w:ind w:left="1304"/>
        <w:rPr>
          <w:lang w:val="en-GB"/>
        </w:rPr>
      </w:pPr>
      <w:bookmarkStart w:id="24" w:name="_Toc510796088"/>
      <w:r w:rsidRPr="00350432">
        <w:rPr>
          <w:lang w:val="en-GB"/>
        </w:rPr>
        <w:t>Note: This does not impact the RB allocations assumed for the link level simulations</w:t>
      </w:r>
      <w:bookmarkEnd w:id="24"/>
    </w:p>
    <w:p w14:paraId="2427903B" w14:textId="77777777" w:rsidR="00350432" w:rsidRPr="006D4505" w:rsidRDefault="00350432" w:rsidP="00350432">
      <w:pPr>
        <w:pStyle w:val="BodyText"/>
        <w:rPr>
          <w:lang w:val="en-GB"/>
        </w:rPr>
      </w:pPr>
    </w:p>
    <w:p w14:paraId="1CF73E8A" w14:textId="77777777" w:rsidR="00AE14EA" w:rsidRPr="00964669" w:rsidRDefault="00AE14EA" w:rsidP="00AE14EA">
      <w:pPr>
        <w:pStyle w:val="Heading1"/>
      </w:pPr>
      <w:r w:rsidRPr="00964669">
        <w:t>Conclusion</w:t>
      </w:r>
    </w:p>
    <w:p w14:paraId="5426FAB7" w14:textId="77777777" w:rsidR="00AE14EA" w:rsidRPr="00AC7968" w:rsidRDefault="00AE14EA" w:rsidP="00AE14EA">
      <w:pPr>
        <w:pStyle w:val="TOC1"/>
        <w:rPr>
          <w:rFonts w:cs="Arial"/>
          <w:b w:val="0"/>
        </w:rPr>
      </w:pPr>
      <w:r w:rsidRPr="00AC7968">
        <w:rPr>
          <w:rFonts w:cs="Arial"/>
          <w:b w:val="0"/>
        </w:rPr>
        <w:t xml:space="preserve">In section </w:t>
      </w:r>
      <w:r w:rsidRPr="00AC7968">
        <w:rPr>
          <w:rFonts w:cs="Arial"/>
          <w:b w:val="0"/>
          <w:highlight w:val="cyan"/>
        </w:rPr>
        <w:fldChar w:fldCharType="begin"/>
      </w:r>
      <w:r w:rsidRPr="00AC7968">
        <w:rPr>
          <w:rFonts w:cs="Arial"/>
          <w:b w:val="0"/>
        </w:rPr>
        <w:instrText xml:space="preserve"> REF _Ref178064866 \r \h </w:instrText>
      </w:r>
      <w:r w:rsidRPr="00AC7968">
        <w:rPr>
          <w:rFonts w:cs="Arial"/>
          <w:b w:val="0"/>
          <w:highlight w:val="cyan"/>
        </w:rPr>
        <w:instrText xml:space="preserve"> \* MERGEFORMAT </w:instrText>
      </w:r>
      <w:r w:rsidRPr="00AC7968">
        <w:rPr>
          <w:rFonts w:cs="Arial"/>
          <w:b w:val="0"/>
          <w:highlight w:val="cyan"/>
        </w:rPr>
      </w:r>
      <w:r w:rsidRPr="00AC7968">
        <w:rPr>
          <w:rFonts w:cs="Arial"/>
          <w:b w:val="0"/>
          <w:highlight w:val="cyan"/>
        </w:rPr>
        <w:fldChar w:fldCharType="separate"/>
      </w:r>
      <w:r>
        <w:rPr>
          <w:rFonts w:cs="Arial"/>
          <w:b w:val="0"/>
        </w:rPr>
        <w:t>2</w:t>
      </w:r>
      <w:r w:rsidRPr="00AC7968">
        <w:rPr>
          <w:rFonts w:cs="Arial"/>
          <w:b w:val="0"/>
          <w:highlight w:val="cyan"/>
        </w:rPr>
        <w:fldChar w:fldCharType="end"/>
      </w:r>
      <w:r w:rsidRPr="00AC7968">
        <w:rPr>
          <w:rFonts w:cs="Arial"/>
          <w:b w:val="0"/>
        </w:rPr>
        <w:t xml:space="preserve"> we made the following observations:</w:t>
      </w:r>
    </w:p>
    <w:p w14:paraId="766D1C5D" w14:textId="77777777" w:rsidR="00AE14EA" w:rsidRPr="001D2A5E" w:rsidRDefault="00AE14EA" w:rsidP="00AE14EA">
      <w:pPr>
        <w:pStyle w:val="TOC1"/>
        <w:rPr>
          <w:rFonts w:asciiTheme="minorHAnsi" w:eastAsiaTheme="minorEastAsia" w:hAnsiTheme="minorHAnsi" w:cstheme="minorBidi"/>
          <w:b w:val="0"/>
          <w:sz w:val="22"/>
          <w:lang w:eastAsia="sv-SE"/>
        </w:rPr>
      </w:pPr>
      <w:r w:rsidRPr="00964669">
        <w:rPr>
          <w:rFonts w:cs="Arial"/>
          <w:b w:val="0"/>
          <w:bCs/>
        </w:rPr>
        <w:fldChar w:fldCharType="begin"/>
      </w:r>
      <w:r w:rsidRPr="00964669">
        <w:rPr>
          <w:rFonts w:cs="Arial"/>
          <w:b w:val="0"/>
          <w:bCs/>
        </w:rPr>
        <w:instrText xml:space="preserve"> TOC \f \n \t "Observation;1" </w:instrText>
      </w:r>
      <w:r w:rsidRPr="00964669">
        <w:rPr>
          <w:rFonts w:cs="Arial"/>
          <w:b w:val="0"/>
          <w:bCs/>
        </w:rPr>
        <w:fldChar w:fldCharType="separate"/>
      </w:r>
      <w:r w:rsidRPr="0029672C">
        <w:rPr>
          <w:rFonts w:cs="Arial"/>
          <w:lang w:val="en-GB"/>
        </w:rPr>
        <w:t>Observation 1</w:t>
      </w:r>
      <w:r w:rsidRPr="001D2A5E">
        <w:rPr>
          <w:rFonts w:asciiTheme="minorHAnsi" w:eastAsiaTheme="minorEastAsia" w:hAnsiTheme="minorHAnsi" w:cstheme="minorBidi"/>
          <w:b w:val="0"/>
          <w:sz w:val="22"/>
          <w:lang w:eastAsia="sv-SE"/>
        </w:rPr>
        <w:tab/>
      </w:r>
      <w:r w:rsidRPr="0029672C">
        <w:rPr>
          <w:rFonts w:cs="Arial"/>
          <w:lang w:val="en-GB"/>
        </w:rPr>
        <w:t>The target of 10-5 BLER can be reached with one-shot subslot PUSCH transmission at the targeted SNR.</w:t>
      </w:r>
    </w:p>
    <w:p w14:paraId="52E60C7A" w14:textId="77777777" w:rsidR="00AE14EA" w:rsidRPr="001D2A5E" w:rsidRDefault="00AE14EA" w:rsidP="00AE14EA">
      <w:pPr>
        <w:pStyle w:val="TOC1"/>
        <w:rPr>
          <w:rFonts w:asciiTheme="minorHAnsi" w:eastAsiaTheme="minorEastAsia" w:hAnsiTheme="minorHAnsi" w:cstheme="minorBidi"/>
          <w:b w:val="0"/>
          <w:sz w:val="22"/>
          <w:lang w:eastAsia="sv-SE"/>
        </w:rPr>
      </w:pPr>
      <w:r w:rsidRPr="0029672C">
        <w:rPr>
          <w:rFonts w:cs="Arial"/>
          <w:lang w:val="en-GB"/>
        </w:rPr>
        <w:t>Observation 2</w:t>
      </w:r>
      <w:r w:rsidRPr="001D2A5E">
        <w:rPr>
          <w:rFonts w:asciiTheme="minorHAnsi" w:eastAsiaTheme="minorEastAsia" w:hAnsiTheme="minorHAnsi" w:cstheme="minorBidi"/>
          <w:b w:val="0"/>
          <w:sz w:val="22"/>
          <w:lang w:eastAsia="sv-SE"/>
        </w:rPr>
        <w:tab/>
      </w:r>
      <w:r w:rsidRPr="0029672C">
        <w:rPr>
          <w:rFonts w:cs="Arial"/>
          <w:lang w:val="en-GB"/>
        </w:rPr>
        <w:t>Transport block repetition for 2-os short TTI provides around 3 dB gain for the second transmission and less than 2 dB for third transmission.</w:t>
      </w:r>
    </w:p>
    <w:p w14:paraId="5E79855A" w14:textId="77777777" w:rsidR="00AE14EA" w:rsidRPr="001D2A5E" w:rsidRDefault="00AE14EA" w:rsidP="00AE14EA">
      <w:pPr>
        <w:pStyle w:val="TOC1"/>
        <w:rPr>
          <w:rFonts w:asciiTheme="minorHAnsi" w:eastAsiaTheme="minorEastAsia" w:hAnsiTheme="minorHAnsi" w:cstheme="minorBidi"/>
          <w:b w:val="0"/>
          <w:sz w:val="22"/>
          <w:lang w:eastAsia="sv-SE"/>
        </w:rPr>
      </w:pPr>
      <w:r w:rsidRPr="0029672C">
        <w:rPr>
          <w:lang w:val="en-GB"/>
        </w:rPr>
        <w:t>Observation 3</w:t>
      </w:r>
      <w:r w:rsidRPr="001D2A5E">
        <w:rPr>
          <w:rFonts w:asciiTheme="minorHAnsi" w:eastAsiaTheme="minorEastAsia" w:hAnsiTheme="minorHAnsi" w:cstheme="minorBidi"/>
          <w:b w:val="0"/>
          <w:sz w:val="22"/>
          <w:lang w:eastAsia="sv-SE"/>
        </w:rPr>
        <w:tab/>
      </w:r>
      <w:r w:rsidRPr="0029672C">
        <w:rPr>
          <w:rFonts w:cs="Arial"/>
          <w:lang w:val="en-GB"/>
        </w:rPr>
        <w:t>Transport block repetition for 3-os short TTI provides around 3 dB gain for the second transmission and around 1 dB gain for the third transmission.</w:t>
      </w:r>
    </w:p>
    <w:p w14:paraId="76FDB026" w14:textId="77777777" w:rsidR="00AE14EA" w:rsidRPr="001D2A5E" w:rsidRDefault="00AE14EA" w:rsidP="00AE14EA">
      <w:pPr>
        <w:pStyle w:val="TOC1"/>
        <w:rPr>
          <w:rFonts w:asciiTheme="minorHAnsi" w:eastAsiaTheme="minorEastAsia" w:hAnsiTheme="minorHAnsi" w:cstheme="minorBidi"/>
          <w:b w:val="0"/>
          <w:sz w:val="22"/>
          <w:lang w:eastAsia="sv-SE"/>
        </w:rPr>
      </w:pPr>
      <w:r w:rsidRPr="0029672C">
        <w:rPr>
          <w:rFonts w:cs="Arial"/>
          <w:lang w:val="en-GB"/>
        </w:rPr>
        <w:t>Observation 4</w:t>
      </w:r>
      <w:r w:rsidRPr="001D2A5E">
        <w:rPr>
          <w:rFonts w:asciiTheme="minorHAnsi" w:eastAsiaTheme="minorEastAsia" w:hAnsiTheme="minorHAnsi" w:cstheme="minorBidi"/>
          <w:b w:val="0"/>
          <w:sz w:val="22"/>
          <w:lang w:eastAsia="sv-SE"/>
        </w:rPr>
        <w:tab/>
      </w:r>
      <w:r w:rsidRPr="0029672C">
        <w:rPr>
          <w:rFonts w:cs="Arial"/>
          <w:lang w:val="en-GB"/>
        </w:rPr>
        <w:t>Transmitting HARQ process ID to eNB increases signalling in UCI.</w:t>
      </w:r>
    </w:p>
    <w:p w14:paraId="7D5B9591" w14:textId="77777777" w:rsidR="00AE14EA" w:rsidRPr="001D2A5E" w:rsidRDefault="00AE14EA" w:rsidP="00AE14EA">
      <w:pPr>
        <w:pStyle w:val="TOC1"/>
        <w:rPr>
          <w:rFonts w:asciiTheme="minorHAnsi" w:eastAsiaTheme="minorEastAsia" w:hAnsiTheme="minorHAnsi" w:cstheme="minorBidi"/>
          <w:b w:val="0"/>
          <w:sz w:val="22"/>
          <w:lang w:eastAsia="sv-SE"/>
        </w:rPr>
      </w:pPr>
      <w:r w:rsidRPr="0029672C">
        <w:rPr>
          <w:rFonts w:cs="Arial"/>
          <w:lang w:val="en-GB"/>
        </w:rPr>
        <w:t>Observation 5</w:t>
      </w:r>
      <w:r w:rsidRPr="001D2A5E">
        <w:rPr>
          <w:rFonts w:asciiTheme="minorHAnsi" w:eastAsiaTheme="minorEastAsia" w:hAnsiTheme="minorHAnsi" w:cstheme="minorBidi"/>
          <w:b w:val="0"/>
          <w:sz w:val="22"/>
          <w:lang w:eastAsia="sv-SE"/>
        </w:rPr>
        <w:tab/>
      </w:r>
      <w:r w:rsidRPr="0029672C">
        <w:rPr>
          <w:rFonts w:cs="Arial"/>
          <w:lang w:val="en-GB"/>
        </w:rPr>
        <w:t>The repetition window and the HARQ process ID can be identified by using sequences of DMRS symbols where the selected CS for each sequence minimizes the CS overlap of repetition windows with different starting positions.</w:t>
      </w:r>
    </w:p>
    <w:p w14:paraId="2F9DF8CF" w14:textId="77777777" w:rsidR="00170437" w:rsidRDefault="00170437" w:rsidP="00170437">
      <w:pPr>
        <w:pStyle w:val="BodyText"/>
        <w:rPr>
          <w:rFonts w:cs="Arial"/>
          <w:b/>
          <w:bCs/>
        </w:rPr>
      </w:pPr>
    </w:p>
    <w:p w14:paraId="513A708A" w14:textId="01CCF9F6" w:rsidR="00AE14EA" w:rsidRPr="00AC7968" w:rsidRDefault="00AE14EA" w:rsidP="00170437">
      <w:pPr>
        <w:pStyle w:val="BodyText"/>
        <w:rPr>
          <w:rFonts w:cs="Arial"/>
          <w:b/>
        </w:rPr>
      </w:pPr>
      <w:r w:rsidRPr="00964669">
        <w:rPr>
          <w:rFonts w:cs="Arial"/>
          <w:b/>
          <w:bCs/>
        </w:rPr>
        <w:fldChar w:fldCharType="end"/>
      </w:r>
      <w:r w:rsidRPr="00AC7968">
        <w:rPr>
          <w:rFonts w:cs="Arial"/>
        </w:rPr>
        <w:t xml:space="preserve">Based on the discussion in section </w:t>
      </w:r>
      <w:r w:rsidRPr="00AC7968">
        <w:rPr>
          <w:rFonts w:cs="Arial"/>
          <w:b/>
          <w:highlight w:val="cyan"/>
        </w:rPr>
        <w:fldChar w:fldCharType="begin"/>
      </w:r>
      <w:r w:rsidRPr="00AC7968">
        <w:rPr>
          <w:rFonts w:cs="Arial"/>
        </w:rPr>
        <w:instrText xml:space="preserve"> REF _Ref178064866 \r \h </w:instrText>
      </w:r>
      <w:r w:rsidRPr="00AC7968">
        <w:rPr>
          <w:rFonts w:cs="Arial"/>
          <w:highlight w:val="cyan"/>
        </w:rPr>
        <w:instrText xml:space="preserve"> \* MERGEFORMAT </w:instrText>
      </w:r>
      <w:r w:rsidRPr="00AC7968">
        <w:rPr>
          <w:rFonts w:cs="Arial"/>
          <w:b/>
          <w:highlight w:val="cyan"/>
        </w:rPr>
      </w:r>
      <w:r w:rsidRPr="00AC7968">
        <w:rPr>
          <w:rFonts w:cs="Arial"/>
          <w:b/>
          <w:highlight w:val="cyan"/>
        </w:rPr>
        <w:fldChar w:fldCharType="separate"/>
      </w:r>
      <w:r>
        <w:rPr>
          <w:rFonts w:cs="Arial"/>
        </w:rPr>
        <w:t>2</w:t>
      </w:r>
      <w:r w:rsidRPr="00AC7968">
        <w:rPr>
          <w:rFonts w:cs="Arial"/>
          <w:b/>
          <w:highlight w:val="cyan"/>
        </w:rPr>
        <w:fldChar w:fldCharType="end"/>
      </w:r>
      <w:r w:rsidRPr="00AC7968">
        <w:rPr>
          <w:rFonts w:cs="Arial"/>
        </w:rPr>
        <w:t xml:space="preserve"> we propose the following:</w:t>
      </w:r>
    </w:p>
    <w:p w14:paraId="423498D8" w14:textId="77777777" w:rsidR="00350432" w:rsidRDefault="00AE14EA">
      <w:pPr>
        <w:pStyle w:val="TOC1"/>
        <w:rPr>
          <w:rFonts w:asciiTheme="minorHAnsi" w:eastAsiaTheme="minorEastAsia" w:hAnsiTheme="minorHAnsi" w:cstheme="minorBidi"/>
          <w:b w:val="0"/>
          <w:sz w:val="22"/>
          <w:lang w:val="sv-SE" w:eastAsia="sv-SE"/>
        </w:rPr>
      </w:pPr>
      <w:r w:rsidRPr="00964669">
        <w:rPr>
          <w:rFonts w:cs="Arial"/>
          <w:b w:val="0"/>
          <w:bCs/>
        </w:rPr>
        <w:lastRenderedPageBreak/>
        <w:fldChar w:fldCharType="begin"/>
      </w:r>
      <w:r w:rsidRPr="00964669">
        <w:rPr>
          <w:rFonts w:cs="Arial"/>
          <w:b w:val="0"/>
          <w:bCs/>
        </w:rPr>
        <w:instrText xml:space="preserve"> TOC \f \n \p " " \t "Proposal;1" </w:instrText>
      </w:r>
      <w:r w:rsidRPr="00964669">
        <w:rPr>
          <w:rFonts w:cs="Arial"/>
          <w:b w:val="0"/>
          <w:bCs/>
        </w:rPr>
        <w:fldChar w:fldCharType="separate"/>
      </w:r>
      <w:r w:rsidR="00350432" w:rsidRPr="00542BDB">
        <w:rPr>
          <w:lang w:val="en-GB"/>
        </w:rPr>
        <w:t>Proposal 1</w:t>
      </w:r>
      <w:r w:rsidR="00350432">
        <w:rPr>
          <w:rFonts w:asciiTheme="minorHAnsi" w:eastAsiaTheme="minorEastAsia" w:hAnsiTheme="minorHAnsi" w:cstheme="minorBidi"/>
          <w:b w:val="0"/>
          <w:sz w:val="22"/>
          <w:lang w:val="sv-SE" w:eastAsia="sv-SE"/>
        </w:rPr>
        <w:tab/>
      </w:r>
      <w:r w:rsidR="00350432" w:rsidRPr="00542BDB">
        <w:rPr>
          <w:lang w:val="en-GB"/>
        </w:rPr>
        <w:t>Different cyclic shifts (CSs) in DMRS are used to distinguish the HARQ process ID.</w:t>
      </w:r>
    </w:p>
    <w:p w14:paraId="76D86B0F" w14:textId="77777777" w:rsidR="00350432" w:rsidRDefault="00350432">
      <w:pPr>
        <w:pStyle w:val="TOC1"/>
        <w:rPr>
          <w:rFonts w:asciiTheme="minorHAnsi" w:eastAsiaTheme="minorEastAsia" w:hAnsiTheme="minorHAnsi" w:cstheme="minorBidi"/>
          <w:b w:val="0"/>
          <w:sz w:val="22"/>
          <w:lang w:val="sv-SE" w:eastAsia="sv-SE"/>
        </w:rPr>
      </w:pPr>
      <w:r w:rsidRPr="00542BDB">
        <w:rPr>
          <w:lang w:val="en-GB"/>
        </w:rPr>
        <w:t>Proposal 2</w:t>
      </w:r>
      <w:r>
        <w:rPr>
          <w:rFonts w:asciiTheme="minorHAnsi" w:eastAsiaTheme="minorEastAsia" w:hAnsiTheme="minorHAnsi" w:cstheme="minorBidi"/>
          <w:b w:val="0"/>
          <w:sz w:val="22"/>
          <w:lang w:val="sv-SE" w:eastAsia="sv-SE"/>
        </w:rPr>
        <w:tab/>
      </w:r>
      <w:r w:rsidRPr="00542BDB">
        <w:rPr>
          <w:lang w:val="en-GB"/>
        </w:rPr>
        <w:t>For system level simulations, the system bandwidth on the UL is equally split between the number of UEs simulated. Each UE in each TTI/sTTI will be allocated 10 RBs (assuming 10 UE per sector and 100 RB system bandwidth) in a proportional fair fashion.</w:t>
      </w:r>
    </w:p>
    <w:p w14:paraId="6790216C" w14:textId="77777777" w:rsidR="00350432" w:rsidRDefault="00350432" w:rsidP="00350432">
      <w:pPr>
        <w:pStyle w:val="TOC1"/>
        <w:ind w:firstLine="0"/>
        <w:rPr>
          <w:rFonts w:asciiTheme="minorHAnsi" w:eastAsiaTheme="minorEastAsia" w:hAnsiTheme="minorHAnsi" w:cstheme="minorBidi"/>
          <w:b w:val="0"/>
          <w:sz w:val="22"/>
          <w:lang w:val="sv-SE" w:eastAsia="sv-SE"/>
        </w:rPr>
      </w:pPr>
      <w:r w:rsidRPr="00542BDB">
        <w:rPr>
          <w:lang w:val="en-GB"/>
        </w:rPr>
        <w:t>Note: This does not impact the RB allocations assumed for the link level simulations</w:t>
      </w:r>
    </w:p>
    <w:p w14:paraId="6CD9732B" w14:textId="57325D5D" w:rsidR="00AE14EA" w:rsidRPr="006D4505" w:rsidRDefault="00AE14EA" w:rsidP="00170437">
      <w:pPr>
        <w:pStyle w:val="TOC1"/>
        <w:rPr>
          <w:rFonts w:cs="Arial"/>
          <w:b w:val="0"/>
          <w:bCs/>
          <w:lang w:val="en-GB"/>
        </w:rPr>
      </w:pPr>
      <w:r w:rsidRPr="00964669">
        <w:rPr>
          <w:rFonts w:cs="Arial"/>
          <w:b w:val="0"/>
          <w:bCs/>
        </w:rPr>
        <w:fldChar w:fldCharType="end"/>
      </w:r>
    </w:p>
    <w:p w14:paraId="6D242DF5" w14:textId="77777777" w:rsidR="00AE14EA" w:rsidRPr="00964669" w:rsidRDefault="00AE14EA" w:rsidP="00AE14EA">
      <w:pPr>
        <w:pStyle w:val="Heading1"/>
      </w:pPr>
      <w:r w:rsidRPr="00964669">
        <w:t>References</w:t>
      </w:r>
    </w:p>
    <w:p w14:paraId="2003FB3B" w14:textId="77777777" w:rsidR="00AE14EA" w:rsidRPr="007B1ED9" w:rsidRDefault="004467E7" w:rsidP="00AE14EA">
      <w:pPr>
        <w:pStyle w:val="Reference"/>
        <w:numPr>
          <w:ilvl w:val="0"/>
          <w:numId w:val="10"/>
        </w:numPr>
        <w:rPr>
          <w:rFonts w:cs="Arial"/>
          <w:lang w:val="en-GB"/>
        </w:rPr>
      </w:pPr>
      <w:hyperlink r:id="rId12" w:history="1">
        <w:r w:rsidR="00AE14EA">
          <w:rPr>
            <w:rStyle w:val="Hyperlink"/>
            <w:sz w:val="20"/>
            <w:szCs w:val="20"/>
          </w:rPr>
          <w:t>R1-1803585</w:t>
        </w:r>
      </w:hyperlink>
      <w:r w:rsidR="00AE14EA">
        <w:rPr>
          <w:color w:val="0000FF"/>
          <w:sz w:val="20"/>
          <w:szCs w:val="20"/>
          <w:u w:val="single"/>
        </w:rPr>
        <w:t xml:space="preserve">, </w:t>
      </w:r>
      <w:r w:rsidR="00AE14EA" w:rsidRPr="007B1ED9">
        <w:rPr>
          <w:rFonts w:cs="Arial"/>
          <w:lang w:val="en-GB"/>
        </w:rPr>
        <w:t>LS on RAN2 agreements for LTE URLLC</w:t>
      </w:r>
      <w:r w:rsidR="00AE14EA">
        <w:rPr>
          <w:rFonts w:cs="Arial"/>
          <w:lang w:val="en-GB"/>
        </w:rPr>
        <w:t>, LS from RAN2 to RAN1, RAN1#92bis</w:t>
      </w:r>
    </w:p>
    <w:p w14:paraId="53C9B736" w14:textId="77777777" w:rsidR="00AE14EA" w:rsidRPr="006D4505" w:rsidRDefault="00AE14EA" w:rsidP="00AE14EA">
      <w:pPr>
        <w:pStyle w:val="Reference"/>
        <w:numPr>
          <w:ilvl w:val="0"/>
          <w:numId w:val="10"/>
        </w:numPr>
        <w:rPr>
          <w:rFonts w:cs="Arial"/>
          <w:lang w:val="en-GB"/>
        </w:rPr>
      </w:pPr>
      <w:r w:rsidRPr="006D4505">
        <w:rPr>
          <w:rFonts w:cs="Arial"/>
          <w:lang w:val="en-GB"/>
        </w:rPr>
        <w:t>RP-172845, Revised Work item on Ultra Reliable Low Latency Communication for LTE, Ericsson, RAN#78, December 2017.</w:t>
      </w:r>
    </w:p>
    <w:p w14:paraId="7C8675F8" w14:textId="77777777" w:rsidR="00AE14EA" w:rsidRPr="00FA4857" w:rsidRDefault="00AE14EA" w:rsidP="00AE14EA">
      <w:pPr>
        <w:pStyle w:val="Reference"/>
        <w:numPr>
          <w:ilvl w:val="0"/>
          <w:numId w:val="10"/>
        </w:numPr>
        <w:rPr>
          <w:rFonts w:cs="Arial"/>
          <w:lang w:val="en-GB"/>
        </w:rPr>
      </w:pPr>
      <w:bookmarkStart w:id="25" w:name="_Ref510769581"/>
      <w:r w:rsidRPr="00FA4857">
        <w:rPr>
          <w:rFonts w:cs="Arial"/>
          <w:lang w:val="en-GB"/>
        </w:rPr>
        <w:t>R2-1805140</w:t>
      </w:r>
      <w:r>
        <w:rPr>
          <w:rFonts w:cs="Arial"/>
          <w:lang w:val="en-GB"/>
        </w:rPr>
        <w:t xml:space="preserve">, </w:t>
      </w:r>
      <w:r w:rsidRPr="003E41F5">
        <w:rPr>
          <w:lang w:val="en-GB"/>
        </w:rPr>
        <w:t>Repetition enhancements for UL SPS operation, Ericsson, RAN2#101bis, Apr 2018</w:t>
      </w:r>
      <w:bookmarkEnd w:id="25"/>
    </w:p>
    <w:p w14:paraId="42AB9DED" w14:textId="77777777" w:rsidR="00AE14EA" w:rsidRDefault="00AE14EA" w:rsidP="00AE14EA">
      <w:pPr>
        <w:pStyle w:val="Heading1"/>
      </w:pPr>
      <w:r>
        <w:t>Annex</w:t>
      </w:r>
    </w:p>
    <w:p w14:paraId="4CD66B82" w14:textId="77777777" w:rsidR="00AE14EA" w:rsidRDefault="00AE14EA" w:rsidP="00AE14EA">
      <w:pPr>
        <w:pStyle w:val="Heading2"/>
      </w:pPr>
      <w:r>
        <w:t>Link-level simulation assumptions</w:t>
      </w:r>
    </w:p>
    <w:p w14:paraId="58E72EF8" w14:textId="77777777" w:rsidR="00AE14EA" w:rsidRDefault="00AE14EA" w:rsidP="00AE14EA">
      <w:pPr>
        <w:pStyle w:val="Caption"/>
      </w:pPr>
      <w:r>
        <w:t xml:space="preserve">Table </w:t>
      </w:r>
      <w:fldSimple w:instr=" SEQ Table \* ARABIC ">
        <w:r>
          <w:rPr>
            <w:noProof/>
          </w:rPr>
          <w:t>3</w:t>
        </w:r>
      </w:fldSimple>
      <w:r>
        <w:t xml:space="preserve"> Simulation assumptions</w:t>
      </w:r>
    </w:p>
    <w:tbl>
      <w:tblPr>
        <w:tblStyle w:val="TableGrid"/>
        <w:tblW w:w="0" w:type="auto"/>
        <w:tblLook w:val="04A0" w:firstRow="1" w:lastRow="0" w:firstColumn="1" w:lastColumn="0" w:noHBand="0" w:noVBand="1"/>
      </w:tblPr>
      <w:tblGrid>
        <w:gridCol w:w="2122"/>
        <w:gridCol w:w="7790"/>
      </w:tblGrid>
      <w:tr w:rsidR="00AE14EA" w14:paraId="091C3A26" w14:textId="77777777" w:rsidTr="00D31973">
        <w:tc>
          <w:tcPr>
            <w:tcW w:w="2122" w:type="dxa"/>
          </w:tcPr>
          <w:p w14:paraId="3801CAA5" w14:textId="77777777" w:rsidR="00AE14EA" w:rsidRDefault="00AE14EA" w:rsidP="00D31973">
            <w:r>
              <w:t>Carrier frequency</w:t>
            </w:r>
          </w:p>
        </w:tc>
        <w:tc>
          <w:tcPr>
            <w:tcW w:w="7790" w:type="dxa"/>
          </w:tcPr>
          <w:p w14:paraId="37C7DAA8" w14:textId="77777777" w:rsidR="00AE14EA" w:rsidRDefault="00AE14EA" w:rsidP="00D31973">
            <w:r>
              <w:t>700 MHz</w:t>
            </w:r>
          </w:p>
        </w:tc>
      </w:tr>
      <w:tr w:rsidR="00AE14EA" w14:paraId="1C06E368" w14:textId="77777777" w:rsidTr="00D31973">
        <w:tc>
          <w:tcPr>
            <w:tcW w:w="2122" w:type="dxa"/>
          </w:tcPr>
          <w:p w14:paraId="1AEF727D" w14:textId="77777777" w:rsidR="00AE14EA" w:rsidRDefault="00AE14EA" w:rsidP="00D31973">
            <w:r>
              <w:t>Bandwidth</w:t>
            </w:r>
          </w:p>
        </w:tc>
        <w:tc>
          <w:tcPr>
            <w:tcW w:w="7790" w:type="dxa"/>
          </w:tcPr>
          <w:p w14:paraId="6F07DF1A" w14:textId="77777777" w:rsidR="00AE14EA" w:rsidRDefault="00AE14EA" w:rsidP="00D31973">
            <w:r>
              <w:t>20 MHz (100 RB)</w:t>
            </w:r>
          </w:p>
        </w:tc>
      </w:tr>
      <w:tr w:rsidR="00AE14EA" w14:paraId="584BF28A" w14:textId="77777777" w:rsidTr="00D31973">
        <w:tc>
          <w:tcPr>
            <w:tcW w:w="2122" w:type="dxa"/>
          </w:tcPr>
          <w:p w14:paraId="4F4EC31B" w14:textId="77777777" w:rsidR="00AE14EA" w:rsidRDefault="00AE14EA" w:rsidP="00D31973">
            <w:r>
              <w:t>Channel</w:t>
            </w:r>
          </w:p>
        </w:tc>
        <w:tc>
          <w:tcPr>
            <w:tcW w:w="7790" w:type="dxa"/>
          </w:tcPr>
          <w:p w14:paraId="1B9FB0BD" w14:textId="77777777" w:rsidR="00AE14EA" w:rsidRDefault="00AE14EA" w:rsidP="00D31973">
            <w:r>
              <w:t>TDL-C 363ns</w:t>
            </w:r>
          </w:p>
        </w:tc>
      </w:tr>
      <w:tr w:rsidR="00AE14EA" w:rsidRPr="00530A98" w14:paraId="4C7E58A0" w14:textId="77777777" w:rsidTr="00D31973">
        <w:tc>
          <w:tcPr>
            <w:tcW w:w="2122" w:type="dxa"/>
          </w:tcPr>
          <w:p w14:paraId="74A47497" w14:textId="77777777" w:rsidR="00AE14EA" w:rsidRDefault="00AE14EA" w:rsidP="00D31973">
            <w:r>
              <w:t>TTI length</w:t>
            </w:r>
          </w:p>
        </w:tc>
        <w:tc>
          <w:tcPr>
            <w:tcW w:w="7790" w:type="dxa"/>
          </w:tcPr>
          <w:p w14:paraId="6419CA9A" w14:textId="77777777" w:rsidR="00AE14EA" w:rsidRPr="006D4505" w:rsidRDefault="00AE14EA" w:rsidP="00D31973">
            <w:pPr>
              <w:rPr>
                <w:lang w:val="en-GB"/>
              </w:rPr>
            </w:pPr>
            <w:r w:rsidRPr="006D4505">
              <w:rPr>
                <w:lang w:val="en-GB"/>
              </w:rPr>
              <w:t>subslot (2-os TTI)</w:t>
            </w:r>
            <w:r>
              <w:rPr>
                <w:lang w:val="en-GB"/>
              </w:rPr>
              <w:t xml:space="preserve"> and </w:t>
            </w:r>
            <w:r w:rsidRPr="006D4505">
              <w:rPr>
                <w:lang w:val="en-GB"/>
              </w:rPr>
              <w:t>subslot (</w:t>
            </w:r>
            <w:r>
              <w:rPr>
                <w:lang w:val="en-GB"/>
              </w:rPr>
              <w:t>3</w:t>
            </w:r>
            <w:r w:rsidRPr="006D4505">
              <w:rPr>
                <w:lang w:val="en-GB"/>
              </w:rPr>
              <w:t>-os TTI)</w:t>
            </w:r>
          </w:p>
        </w:tc>
      </w:tr>
      <w:tr w:rsidR="00AE14EA" w:rsidRPr="00530A98" w14:paraId="36D1CA74" w14:textId="77777777" w:rsidTr="00D31973">
        <w:tc>
          <w:tcPr>
            <w:tcW w:w="2122" w:type="dxa"/>
          </w:tcPr>
          <w:p w14:paraId="261AD46F" w14:textId="77777777" w:rsidR="00AE14EA" w:rsidRDefault="00AE14EA" w:rsidP="00D31973">
            <w:r>
              <w:t>MCS</w:t>
            </w:r>
          </w:p>
        </w:tc>
        <w:tc>
          <w:tcPr>
            <w:tcW w:w="7790" w:type="dxa"/>
          </w:tcPr>
          <w:p w14:paraId="6E5465C9" w14:textId="77777777" w:rsidR="00AE14EA" w:rsidRPr="006D4505" w:rsidRDefault="00AE14EA" w:rsidP="00D31973">
            <w:pPr>
              <w:rPr>
                <w:lang w:val="en-GB"/>
              </w:rPr>
            </w:pPr>
            <w:r w:rsidRPr="006D4505">
              <w:rPr>
                <w:lang w:val="en-GB"/>
              </w:rPr>
              <w:t>MCS 0</w:t>
            </w:r>
            <w:r>
              <w:rPr>
                <w:lang w:val="en-GB"/>
              </w:rPr>
              <w:t xml:space="preserve"> and 1. </w:t>
            </w:r>
            <w:r w:rsidRPr="006D4505">
              <w:rPr>
                <w:lang w:val="en-GB"/>
              </w:rPr>
              <w:t>payload size=2</w:t>
            </w:r>
            <w:r>
              <w:rPr>
                <w:lang w:val="en-GB"/>
              </w:rPr>
              <w:t>56</w:t>
            </w:r>
            <w:r w:rsidRPr="006D4505">
              <w:rPr>
                <w:lang w:val="en-GB"/>
              </w:rPr>
              <w:t xml:space="preserve"> bits (</w:t>
            </w:r>
            <w:r>
              <w:rPr>
                <w:lang w:val="en-GB"/>
              </w:rPr>
              <w:t>32</w:t>
            </w:r>
            <w:r w:rsidRPr="006D4505">
              <w:rPr>
                <w:lang w:val="en-GB"/>
              </w:rPr>
              <w:t xml:space="preserve"> B)</w:t>
            </w:r>
          </w:p>
        </w:tc>
      </w:tr>
      <w:tr w:rsidR="00AE14EA" w14:paraId="7C8688E1" w14:textId="77777777" w:rsidTr="00D31973">
        <w:tc>
          <w:tcPr>
            <w:tcW w:w="2122" w:type="dxa"/>
          </w:tcPr>
          <w:p w14:paraId="2950967D" w14:textId="77777777" w:rsidR="00AE14EA" w:rsidRDefault="00AE14EA" w:rsidP="00D31973">
            <w:r>
              <w:t>Transmission mode</w:t>
            </w:r>
          </w:p>
        </w:tc>
        <w:tc>
          <w:tcPr>
            <w:tcW w:w="7790" w:type="dxa"/>
          </w:tcPr>
          <w:p w14:paraId="13AA04CB" w14:textId="77777777" w:rsidR="00AE14EA" w:rsidRDefault="00AE14EA" w:rsidP="00D31973">
            <w:r>
              <w:t>1 TX;  2 RX</w:t>
            </w:r>
          </w:p>
        </w:tc>
      </w:tr>
      <w:tr w:rsidR="00AE14EA" w14:paraId="24AA67BC" w14:textId="77777777" w:rsidTr="00D31973">
        <w:tc>
          <w:tcPr>
            <w:tcW w:w="2122" w:type="dxa"/>
          </w:tcPr>
          <w:p w14:paraId="503E153A" w14:textId="77777777" w:rsidR="00AE14EA" w:rsidRDefault="00AE14EA" w:rsidP="00D31973">
            <w:r>
              <w:t>Channel estimation</w:t>
            </w:r>
          </w:p>
        </w:tc>
        <w:tc>
          <w:tcPr>
            <w:tcW w:w="7790" w:type="dxa"/>
          </w:tcPr>
          <w:p w14:paraId="78C124B7" w14:textId="77777777" w:rsidR="00AE14EA" w:rsidRDefault="00AE14EA" w:rsidP="00D31973">
            <w:r>
              <w:t>practical</w:t>
            </w:r>
          </w:p>
        </w:tc>
      </w:tr>
      <w:tr w:rsidR="00AE14EA" w14:paraId="188FF748" w14:textId="77777777" w:rsidTr="00D31973">
        <w:tc>
          <w:tcPr>
            <w:tcW w:w="2122" w:type="dxa"/>
          </w:tcPr>
          <w:p w14:paraId="385A5676" w14:textId="77777777" w:rsidR="00AE14EA" w:rsidRDefault="00AE14EA" w:rsidP="00D31973">
            <w:r>
              <w:t>Number of Transmissions</w:t>
            </w:r>
          </w:p>
        </w:tc>
        <w:tc>
          <w:tcPr>
            <w:tcW w:w="7790" w:type="dxa"/>
          </w:tcPr>
          <w:p w14:paraId="7CB3CB6C" w14:textId="77777777" w:rsidR="00AE14EA" w:rsidRDefault="00AE14EA" w:rsidP="00D31973">
            <w:r>
              <w:t>1 , 2 , 3  HARQ-less repetition</w:t>
            </w:r>
          </w:p>
        </w:tc>
      </w:tr>
    </w:tbl>
    <w:p w14:paraId="4BE721C8" w14:textId="77777777" w:rsidR="00AE14EA" w:rsidRPr="00964669" w:rsidRDefault="00AE14EA" w:rsidP="00AE14EA">
      <w:pPr>
        <w:pStyle w:val="BodyText"/>
        <w:rPr>
          <w:rFonts w:cs="Arial"/>
        </w:rPr>
      </w:pPr>
    </w:p>
    <w:p w14:paraId="2AAB8CAA" w14:textId="77777777" w:rsidR="003A7EF3" w:rsidRPr="00964669" w:rsidRDefault="003A7EF3" w:rsidP="00AE14EA">
      <w:pPr>
        <w:pStyle w:val="BodyText"/>
        <w:rPr>
          <w:rFonts w:cs="Arial"/>
        </w:rPr>
      </w:pPr>
    </w:p>
    <w:sectPr w:rsidR="003A7EF3" w:rsidRPr="00964669" w:rsidSect="00AC7968">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906E3" w14:textId="77777777" w:rsidR="004467E7" w:rsidRDefault="004467E7">
      <w:r>
        <w:separator/>
      </w:r>
    </w:p>
  </w:endnote>
  <w:endnote w:type="continuationSeparator" w:id="0">
    <w:p w14:paraId="1C8C723E" w14:textId="77777777" w:rsidR="004467E7" w:rsidRDefault="004467E7">
      <w:r>
        <w:continuationSeparator/>
      </w:r>
    </w:p>
  </w:endnote>
  <w:endnote w:type="continuationNotice" w:id="1">
    <w:p w14:paraId="5F66EB93" w14:textId="77777777" w:rsidR="004467E7" w:rsidRDefault="004467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auto"/>
    <w:pitch w:val="default"/>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D7B91" w14:textId="77777777" w:rsidR="004467E7" w:rsidRDefault="004467E7">
      <w:r>
        <w:separator/>
      </w:r>
    </w:p>
  </w:footnote>
  <w:footnote w:type="continuationSeparator" w:id="0">
    <w:p w14:paraId="7FEE9BAC" w14:textId="77777777" w:rsidR="004467E7" w:rsidRDefault="004467E7">
      <w:r>
        <w:continuationSeparator/>
      </w:r>
    </w:p>
  </w:footnote>
  <w:footnote w:type="continuationNotice" w:id="1">
    <w:p w14:paraId="77066E19" w14:textId="77777777" w:rsidR="004467E7" w:rsidRDefault="004467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A0754D"/>
    <w:multiLevelType w:val="hybridMultilevel"/>
    <w:tmpl w:val="B4F46482"/>
    <w:lvl w:ilvl="0" w:tplc="2E54D5EE">
      <w:start w:val="2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2B4658E6"/>
    <w:multiLevelType w:val="hybridMultilevel"/>
    <w:tmpl w:val="BF047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6F39C0"/>
    <w:multiLevelType w:val="hybridMultilevel"/>
    <w:tmpl w:val="610EE57E"/>
    <w:lvl w:ilvl="0" w:tplc="9CCA8732">
      <w:start w:val="1"/>
      <w:numFmt w:val="bullet"/>
      <w:lvlText w:val="–"/>
      <w:lvlJc w:val="left"/>
      <w:pPr>
        <w:tabs>
          <w:tab w:val="num" w:pos="720"/>
        </w:tabs>
        <w:ind w:left="720" w:hanging="360"/>
      </w:pPr>
      <w:rPr>
        <w:rFonts w:ascii="Arial" w:hAnsi="Arial" w:hint="default"/>
      </w:rPr>
    </w:lvl>
    <w:lvl w:ilvl="1" w:tplc="0F6289F2">
      <w:start w:val="1"/>
      <w:numFmt w:val="bullet"/>
      <w:lvlText w:val="–"/>
      <w:lvlJc w:val="left"/>
      <w:pPr>
        <w:tabs>
          <w:tab w:val="num" w:pos="1440"/>
        </w:tabs>
        <w:ind w:left="1440" w:hanging="360"/>
      </w:pPr>
      <w:rPr>
        <w:rFonts w:ascii="Arial" w:hAnsi="Arial" w:hint="default"/>
      </w:rPr>
    </w:lvl>
    <w:lvl w:ilvl="2" w:tplc="8F6C86CA">
      <w:start w:val="46"/>
      <w:numFmt w:val="bullet"/>
      <w:lvlText w:val="•"/>
      <w:lvlJc w:val="left"/>
      <w:pPr>
        <w:tabs>
          <w:tab w:val="num" w:pos="2160"/>
        </w:tabs>
        <w:ind w:left="2160" w:hanging="360"/>
      </w:pPr>
      <w:rPr>
        <w:rFonts w:ascii="Arial" w:hAnsi="Arial" w:hint="default"/>
      </w:rPr>
    </w:lvl>
    <w:lvl w:ilvl="3" w:tplc="76200F56" w:tentative="1">
      <w:start w:val="1"/>
      <w:numFmt w:val="bullet"/>
      <w:lvlText w:val="–"/>
      <w:lvlJc w:val="left"/>
      <w:pPr>
        <w:tabs>
          <w:tab w:val="num" w:pos="2880"/>
        </w:tabs>
        <w:ind w:left="2880" w:hanging="360"/>
      </w:pPr>
      <w:rPr>
        <w:rFonts w:ascii="Arial" w:hAnsi="Arial" w:hint="default"/>
      </w:rPr>
    </w:lvl>
    <w:lvl w:ilvl="4" w:tplc="BE6A934A" w:tentative="1">
      <w:start w:val="1"/>
      <w:numFmt w:val="bullet"/>
      <w:lvlText w:val="–"/>
      <w:lvlJc w:val="left"/>
      <w:pPr>
        <w:tabs>
          <w:tab w:val="num" w:pos="3600"/>
        </w:tabs>
        <w:ind w:left="3600" w:hanging="360"/>
      </w:pPr>
      <w:rPr>
        <w:rFonts w:ascii="Arial" w:hAnsi="Arial" w:hint="default"/>
      </w:rPr>
    </w:lvl>
    <w:lvl w:ilvl="5" w:tplc="FD8EC41A" w:tentative="1">
      <w:start w:val="1"/>
      <w:numFmt w:val="bullet"/>
      <w:lvlText w:val="–"/>
      <w:lvlJc w:val="left"/>
      <w:pPr>
        <w:tabs>
          <w:tab w:val="num" w:pos="4320"/>
        </w:tabs>
        <w:ind w:left="4320" w:hanging="360"/>
      </w:pPr>
      <w:rPr>
        <w:rFonts w:ascii="Arial" w:hAnsi="Arial" w:hint="default"/>
      </w:rPr>
    </w:lvl>
    <w:lvl w:ilvl="6" w:tplc="BDE6AF3C" w:tentative="1">
      <w:start w:val="1"/>
      <w:numFmt w:val="bullet"/>
      <w:lvlText w:val="–"/>
      <w:lvlJc w:val="left"/>
      <w:pPr>
        <w:tabs>
          <w:tab w:val="num" w:pos="5040"/>
        </w:tabs>
        <w:ind w:left="5040" w:hanging="360"/>
      </w:pPr>
      <w:rPr>
        <w:rFonts w:ascii="Arial" w:hAnsi="Arial" w:hint="default"/>
      </w:rPr>
    </w:lvl>
    <w:lvl w:ilvl="7" w:tplc="21E84C34" w:tentative="1">
      <w:start w:val="1"/>
      <w:numFmt w:val="bullet"/>
      <w:lvlText w:val="–"/>
      <w:lvlJc w:val="left"/>
      <w:pPr>
        <w:tabs>
          <w:tab w:val="num" w:pos="5760"/>
        </w:tabs>
        <w:ind w:left="5760" w:hanging="360"/>
      </w:pPr>
      <w:rPr>
        <w:rFonts w:ascii="Arial" w:hAnsi="Arial" w:hint="default"/>
      </w:rPr>
    </w:lvl>
    <w:lvl w:ilvl="8" w:tplc="C9E4BA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4163B3"/>
    <w:multiLevelType w:val="hybridMultilevel"/>
    <w:tmpl w:val="E0E8D24C"/>
    <w:lvl w:ilvl="0" w:tplc="F26486B8">
      <w:start w:val="5"/>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5700F468"/>
    <w:lvl w:ilvl="0" w:tplc="901E4CC4">
      <w:start w:val="1"/>
      <w:numFmt w:val="decimal"/>
      <w:pStyle w:val="Observation"/>
      <w:lvlText w:val="Observation %1"/>
      <w:lvlJc w:val="left"/>
      <w:pPr>
        <w:ind w:left="785"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51AC0D26"/>
    <w:multiLevelType w:val="hybridMultilevel"/>
    <w:tmpl w:val="21925894"/>
    <w:lvl w:ilvl="0" w:tplc="B1467180">
      <w:start w:val="1"/>
      <w:numFmt w:val="bullet"/>
      <w:lvlText w:val="›"/>
      <w:lvlJc w:val="left"/>
      <w:pPr>
        <w:tabs>
          <w:tab w:val="num" w:pos="720"/>
        </w:tabs>
        <w:ind w:left="720" w:hanging="360"/>
      </w:pPr>
      <w:rPr>
        <w:rFonts w:ascii="Arial" w:hAnsi="Arial" w:cs="Times New Roman" w:hint="default"/>
      </w:rPr>
    </w:lvl>
    <w:lvl w:ilvl="1" w:tplc="A0D6AD7E">
      <w:numFmt w:val="bullet"/>
      <w:lvlText w:val="–"/>
      <w:lvlJc w:val="left"/>
      <w:pPr>
        <w:tabs>
          <w:tab w:val="num" w:pos="1440"/>
        </w:tabs>
        <w:ind w:left="1440" w:hanging="360"/>
      </w:pPr>
      <w:rPr>
        <w:rFonts w:ascii="Ericsson Capital TT" w:hAnsi="Ericsson Capital TT" w:hint="default"/>
      </w:rPr>
    </w:lvl>
    <w:lvl w:ilvl="2" w:tplc="680AB232">
      <w:numFmt w:val="bullet"/>
      <w:lvlText w:val="›"/>
      <w:lvlJc w:val="left"/>
      <w:pPr>
        <w:tabs>
          <w:tab w:val="num" w:pos="2160"/>
        </w:tabs>
        <w:ind w:left="2160" w:hanging="360"/>
      </w:pPr>
      <w:rPr>
        <w:rFonts w:ascii="Ericsson Capital TT" w:hAnsi="Ericsson Capital TT" w:hint="default"/>
      </w:rPr>
    </w:lvl>
    <w:lvl w:ilvl="3" w:tplc="CD9466F8">
      <w:start w:val="1"/>
      <w:numFmt w:val="bullet"/>
      <w:lvlText w:val="›"/>
      <w:lvlJc w:val="left"/>
      <w:pPr>
        <w:tabs>
          <w:tab w:val="num" w:pos="2880"/>
        </w:tabs>
        <w:ind w:left="2880" w:hanging="360"/>
      </w:pPr>
      <w:rPr>
        <w:rFonts w:ascii="Arial" w:hAnsi="Arial" w:cs="Times New Roman" w:hint="default"/>
      </w:rPr>
    </w:lvl>
    <w:lvl w:ilvl="4" w:tplc="B33A45AE">
      <w:start w:val="1"/>
      <w:numFmt w:val="bullet"/>
      <w:lvlText w:val="›"/>
      <w:lvlJc w:val="left"/>
      <w:pPr>
        <w:tabs>
          <w:tab w:val="num" w:pos="3600"/>
        </w:tabs>
        <w:ind w:left="3600" w:hanging="360"/>
      </w:pPr>
      <w:rPr>
        <w:rFonts w:ascii="Arial" w:hAnsi="Arial" w:cs="Times New Roman" w:hint="default"/>
      </w:rPr>
    </w:lvl>
    <w:lvl w:ilvl="5" w:tplc="9D68466A">
      <w:start w:val="1"/>
      <w:numFmt w:val="bullet"/>
      <w:lvlText w:val="›"/>
      <w:lvlJc w:val="left"/>
      <w:pPr>
        <w:tabs>
          <w:tab w:val="num" w:pos="4320"/>
        </w:tabs>
        <w:ind w:left="4320" w:hanging="360"/>
      </w:pPr>
      <w:rPr>
        <w:rFonts w:ascii="Arial" w:hAnsi="Arial" w:cs="Times New Roman" w:hint="default"/>
      </w:rPr>
    </w:lvl>
    <w:lvl w:ilvl="6" w:tplc="D9ECE1A2">
      <w:start w:val="1"/>
      <w:numFmt w:val="bullet"/>
      <w:lvlText w:val="›"/>
      <w:lvlJc w:val="left"/>
      <w:pPr>
        <w:tabs>
          <w:tab w:val="num" w:pos="5040"/>
        </w:tabs>
        <w:ind w:left="5040" w:hanging="360"/>
      </w:pPr>
      <w:rPr>
        <w:rFonts w:ascii="Arial" w:hAnsi="Arial" w:cs="Times New Roman" w:hint="default"/>
      </w:rPr>
    </w:lvl>
    <w:lvl w:ilvl="7" w:tplc="AD82F792">
      <w:start w:val="1"/>
      <w:numFmt w:val="bullet"/>
      <w:lvlText w:val="›"/>
      <w:lvlJc w:val="left"/>
      <w:pPr>
        <w:tabs>
          <w:tab w:val="num" w:pos="5760"/>
        </w:tabs>
        <w:ind w:left="5760" w:hanging="360"/>
      </w:pPr>
      <w:rPr>
        <w:rFonts w:ascii="Arial" w:hAnsi="Arial" w:cs="Times New Roman" w:hint="default"/>
      </w:rPr>
    </w:lvl>
    <w:lvl w:ilvl="8" w:tplc="2EE2FEA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549F2D3C"/>
    <w:multiLevelType w:val="hybridMultilevel"/>
    <w:tmpl w:val="426A40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2643F6"/>
    <w:multiLevelType w:val="hybridMultilevel"/>
    <w:tmpl w:val="39E6999A"/>
    <w:lvl w:ilvl="0" w:tplc="E44CC27A">
      <w:numFmt w:val="bullet"/>
      <w:lvlText w:val=""/>
      <w:lvlJc w:val="left"/>
      <w:pPr>
        <w:ind w:left="360" w:hanging="360"/>
      </w:pPr>
      <w:rPr>
        <w:rFonts w:ascii="Symbol" w:eastAsia="Times New Roman" w:hAnsi="Symbol"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7"/>
  </w:num>
  <w:num w:numId="4">
    <w:abstractNumId w:val="9"/>
  </w:num>
  <w:num w:numId="5">
    <w:abstractNumId w:val="3"/>
  </w:num>
  <w:num w:numId="6">
    <w:abstractNumId w:val="10"/>
  </w:num>
  <w:num w:numId="7">
    <w:abstractNumId w:val="16"/>
  </w:num>
  <w:num w:numId="8">
    <w:abstractNumId w:val="6"/>
  </w:num>
  <w:num w:numId="9">
    <w:abstractNumId w:val="13"/>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1"/>
  </w:num>
  <w:num w:numId="14">
    <w:abstractNumId w:val="5"/>
  </w:num>
  <w:num w:numId="15">
    <w:abstractNumId w:val="11"/>
  </w:num>
  <w:num w:numId="16">
    <w:abstractNumId w:val="17"/>
  </w:num>
  <w:num w:numId="17">
    <w:abstractNumId w:val="15"/>
  </w:num>
  <w:num w:numId="18">
    <w:abstractNumId w:val="8"/>
  </w:num>
  <w:num w:numId="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B21"/>
    <w:rsid w:val="00002A37"/>
    <w:rsid w:val="00002E4E"/>
    <w:rsid w:val="00006446"/>
    <w:rsid w:val="00006896"/>
    <w:rsid w:val="00007CDC"/>
    <w:rsid w:val="00010900"/>
    <w:rsid w:val="00010FB6"/>
    <w:rsid w:val="00011B28"/>
    <w:rsid w:val="000124F4"/>
    <w:rsid w:val="000151A0"/>
    <w:rsid w:val="00015D15"/>
    <w:rsid w:val="00020B0D"/>
    <w:rsid w:val="000229F5"/>
    <w:rsid w:val="0002564D"/>
    <w:rsid w:val="00025ECA"/>
    <w:rsid w:val="000269B5"/>
    <w:rsid w:val="00030F1B"/>
    <w:rsid w:val="00031BDA"/>
    <w:rsid w:val="00031E45"/>
    <w:rsid w:val="000325B8"/>
    <w:rsid w:val="00034C15"/>
    <w:rsid w:val="00034C88"/>
    <w:rsid w:val="00034D5D"/>
    <w:rsid w:val="00036BA1"/>
    <w:rsid w:val="00037262"/>
    <w:rsid w:val="000422E2"/>
    <w:rsid w:val="00042F22"/>
    <w:rsid w:val="000444EF"/>
    <w:rsid w:val="00050892"/>
    <w:rsid w:val="00052954"/>
    <w:rsid w:val="00052A07"/>
    <w:rsid w:val="000534E3"/>
    <w:rsid w:val="0005606A"/>
    <w:rsid w:val="00057117"/>
    <w:rsid w:val="000616E7"/>
    <w:rsid w:val="00061848"/>
    <w:rsid w:val="00062C17"/>
    <w:rsid w:val="0006331A"/>
    <w:rsid w:val="0006487E"/>
    <w:rsid w:val="00065E1A"/>
    <w:rsid w:val="000712F9"/>
    <w:rsid w:val="00072659"/>
    <w:rsid w:val="00072B63"/>
    <w:rsid w:val="000734F5"/>
    <w:rsid w:val="00073CEE"/>
    <w:rsid w:val="00073D3B"/>
    <w:rsid w:val="000758F9"/>
    <w:rsid w:val="000770E1"/>
    <w:rsid w:val="00077DF2"/>
    <w:rsid w:val="00077E5F"/>
    <w:rsid w:val="0008036A"/>
    <w:rsid w:val="000815AA"/>
    <w:rsid w:val="00081AE6"/>
    <w:rsid w:val="00082FFB"/>
    <w:rsid w:val="000855EB"/>
    <w:rsid w:val="00085B52"/>
    <w:rsid w:val="000866F2"/>
    <w:rsid w:val="0009009F"/>
    <w:rsid w:val="00090274"/>
    <w:rsid w:val="00091557"/>
    <w:rsid w:val="000924C1"/>
    <w:rsid w:val="000924F0"/>
    <w:rsid w:val="00093474"/>
    <w:rsid w:val="0009510F"/>
    <w:rsid w:val="000A1B7B"/>
    <w:rsid w:val="000A56F2"/>
    <w:rsid w:val="000B0066"/>
    <w:rsid w:val="000B2719"/>
    <w:rsid w:val="000B3A8F"/>
    <w:rsid w:val="000B4AB9"/>
    <w:rsid w:val="000B58C3"/>
    <w:rsid w:val="000B61E9"/>
    <w:rsid w:val="000B64A2"/>
    <w:rsid w:val="000C165A"/>
    <w:rsid w:val="000C2D5A"/>
    <w:rsid w:val="000C2E19"/>
    <w:rsid w:val="000C2F8F"/>
    <w:rsid w:val="000C4CE3"/>
    <w:rsid w:val="000D0D07"/>
    <w:rsid w:val="000D3630"/>
    <w:rsid w:val="000D45ED"/>
    <w:rsid w:val="000D4797"/>
    <w:rsid w:val="000D79B5"/>
    <w:rsid w:val="000E0527"/>
    <w:rsid w:val="000E06EC"/>
    <w:rsid w:val="000E0F68"/>
    <w:rsid w:val="000E1E92"/>
    <w:rsid w:val="000E5603"/>
    <w:rsid w:val="000E6E18"/>
    <w:rsid w:val="000F02ED"/>
    <w:rsid w:val="000F06D6"/>
    <w:rsid w:val="000F0A2F"/>
    <w:rsid w:val="000F0EB1"/>
    <w:rsid w:val="000F1106"/>
    <w:rsid w:val="000F25C5"/>
    <w:rsid w:val="000F3BE9"/>
    <w:rsid w:val="000F3F6C"/>
    <w:rsid w:val="000F6DF3"/>
    <w:rsid w:val="001005FF"/>
    <w:rsid w:val="00101653"/>
    <w:rsid w:val="00102EBF"/>
    <w:rsid w:val="001062FB"/>
    <w:rsid w:val="001063E6"/>
    <w:rsid w:val="0011334C"/>
    <w:rsid w:val="00113CF4"/>
    <w:rsid w:val="001153EA"/>
    <w:rsid w:val="00115643"/>
    <w:rsid w:val="00116058"/>
    <w:rsid w:val="00116765"/>
    <w:rsid w:val="00120AAB"/>
    <w:rsid w:val="001211CC"/>
    <w:rsid w:val="001219F5"/>
    <w:rsid w:val="00121A20"/>
    <w:rsid w:val="0012377F"/>
    <w:rsid w:val="00124314"/>
    <w:rsid w:val="00124DD3"/>
    <w:rsid w:val="00126B4A"/>
    <w:rsid w:val="00127FF0"/>
    <w:rsid w:val="001312BC"/>
    <w:rsid w:val="00131BCC"/>
    <w:rsid w:val="00132FD0"/>
    <w:rsid w:val="0013324C"/>
    <w:rsid w:val="001344C0"/>
    <w:rsid w:val="001346FA"/>
    <w:rsid w:val="00135252"/>
    <w:rsid w:val="0013759D"/>
    <w:rsid w:val="00137AB5"/>
    <w:rsid w:val="00137F0B"/>
    <w:rsid w:val="00140736"/>
    <w:rsid w:val="001432D3"/>
    <w:rsid w:val="001511A4"/>
    <w:rsid w:val="00151E23"/>
    <w:rsid w:val="001521A7"/>
    <w:rsid w:val="001526E0"/>
    <w:rsid w:val="001551B5"/>
    <w:rsid w:val="00155BA7"/>
    <w:rsid w:val="0016275F"/>
    <w:rsid w:val="00162F00"/>
    <w:rsid w:val="001659C1"/>
    <w:rsid w:val="00170437"/>
    <w:rsid w:val="00171819"/>
    <w:rsid w:val="00173A8E"/>
    <w:rsid w:val="00177795"/>
    <w:rsid w:val="0018143F"/>
    <w:rsid w:val="001846E0"/>
    <w:rsid w:val="00185CBB"/>
    <w:rsid w:val="00190AC1"/>
    <w:rsid w:val="0019341A"/>
    <w:rsid w:val="001934C1"/>
    <w:rsid w:val="001969ED"/>
    <w:rsid w:val="00197D74"/>
    <w:rsid w:val="00197DF9"/>
    <w:rsid w:val="001A1987"/>
    <w:rsid w:val="001A2564"/>
    <w:rsid w:val="001A6173"/>
    <w:rsid w:val="001A6CBA"/>
    <w:rsid w:val="001A6DC1"/>
    <w:rsid w:val="001B0453"/>
    <w:rsid w:val="001B0D97"/>
    <w:rsid w:val="001B231C"/>
    <w:rsid w:val="001B2F2C"/>
    <w:rsid w:val="001B3D02"/>
    <w:rsid w:val="001B5A5D"/>
    <w:rsid w:val="001C1CE5"/>
    <w:rsid w:val="001C3700"/>
    <w:rsid w:val="001C3D2A"/>
    <w:rsid w:val="001C4542"/>
    <w:rsid w:val="001C6244"/>
    <w:rsid w:val="001D4C47"/>
    <w:rsid w:val="001D51BA"/>
    <w:rsid w:val="001D6342"/>
    <w:rsid w:val="001D6D53"/>
    <w:rsid w:val="001E2DFC"/>
    <w:rsid w:val="001E43A6"/>
    <w:rsid w:val="001E58E2"/>
    <w:rsid w:val="001E5A9A"/>
    <w:rsid w:val="001E5D2B"/>
    <w:rsid w:val="001E7AED"/>
    <w:rsid w:val="001F0215"/>
    <w:rsid w:val="001F0CF4"/>
    <w:rsid w:val="001F1468"/>
    <w:rsid w:val="001F2722"/>
    <w:rsid w:val="001F3569"/>
    <w:rsid w:val="001F3916"/>
    <w:rsid w:val="001F54C5"/>
    <w:rsid w:val="001F662C"/>
    <w:rsid w:val="001F7074"/>
    <w:rsid w:val="00200490"/>
    <w:rsid w:val="00200D49"/>
    <w:rsid w:val="0020148B"/>
    <w:rsid w:val="002016B4"/>
    <w:rsid w:val="00201F3A"/>
    <w:rsid w:val="00203F96"/>
    <w:rsid w:val="0020619F"/>
    <w:rsid w:val="00206726"/>
    <w:rsid w:val="002069B2"/>
    <w:rsid w:val="00207FA3"/>
    <w:rsid w:val="00211168"/>
    <w:rsid w:val="00214397"/>
    <w:rsid w:val="00214491"/>
    <w:rsid w:val="00214DA8"/>
    <w:rsid w:val="00215423"/>
    <w:rsid w:val="002158FA"/>
    <w:rsid w:val="00220600"/>
    <w:rsid w:val="002224DB"/>
    <w:rsid w:val="00223FCB"/>
    <w:rsid w:val="002244D8"/>
    <w:rsid w:val="00224CE4"/>
    <w:rsid w:val="002252C3"/>
    <w:rsid w:val="00225C54"/>
    <w:rsid w:val="00227498"/>
    <w:rsid w:val="00230765"/>
    <w:rsid w:val="002319E4"/>
    <w:rsid w:val="00235632"/>
    <w:rsid w:val="00235693"/>
    <w:rsid w:val="00235872"/>
    <w:rsid w:val="002366A0"/>
    <w:rsid w:val="00241559"/>
    <w:rsid w:val="00241A40"/>
    <w:rsid w:val="00243240"/>
    <w:rsid w:val="002435B3"/>
    <w:rsid w:val="00244F11"/>
    <w:rsid w:val="002458EB"/>
    <w:rsid w:val="00247285"/>
    <w:rsid w:val="002500C8"/>
    <w:rsid w:val="00257543"/>
    <w:rsid w:val="002617E7"/>
    <w:rsid w:val="00262418"/>
    <w:rsid w:val="002640CC"/>
    <w:rsid w:val="00264228"/>
    <w:rsid w:val="00264334"/>
    <w:rsid w:val="0026473E"/>
    <w:rsid w:val="00264841"/>
    <w:rsid w:val="00265F63"/>
    <w:rsid w:val="00266214"/>
    <w:rsid w:val="00267C83"/>
    <w:rsid w:val="00270FCB"/>
    <w:rsid w:val="002710B0"/>
    <w:rsid w:val="0027144F"/>
    <w:rsid w:val="00271F3A"/>
    <w:rsid w:val="00272291"/>
    <w:rsid w:val="00273278"/>
    <w:rsid w:val="002737F4"/>
    <w:rsid w:val="002750D3"/>
    <w:rsid w:val="002805F5"/>
    <w:rsid w:val="00280751"/>
    <w:rsid w:val="0028280A"/>
    <w:rsid w:val="00284732"/>
    <w:rsid w:val="0028602E"/>
    <w:rsid w:val="00286ACD"/>
    <w:rsid w:val="00287838"/>
    <w:rsid w:val="002907B5"/>
    <w:rsid w:val="00292ABB"/>
    <w:rsid w:val="00292EB7"/>
    <w:rsid w:val="00296227"/>
    <w:rsid w:val="00296F44"/>
    <w:rsid w:val="0029777D"/>
    <w:rsid w:val="00297912"/>
    <w:rsid w:val="002A055E"/>
    <w:rsid w:val="002A1A21"/>
    <w:rsid w:val="002A1AF4"/>
    <w:rsid w:val="002A1D4E"/>
    <w:rsid w:val="002A2869"/>
    <w:rsid w:val="002A75A8"/>
    <w:rsid w:val="002B24D6"/>
    <w:rsid w:val="002B5203"/>
    <w:rsid w:val="002B5D63"/>
    <w:rsid w:val="002C2E6D"/>
    <w:rsid w:val="002C326C"/>
    <w:rsid w:val="002C3879"/>
    <w:rsid w:val="002C3952"/>
    <w:rsid w:val="002C41E6"/>
    <w:rsid w:val="002C483B"/>
    <w:rsid w:val="002C653A"/>
    <w:rsid w:val="002C685F"/>
    <w:rsid w:val="002D071A"/>
    <w:rsid w:val="002D34B2"/>
    <w:rsid w:val="002D35D2"/>
    <w:rsid w:val="002D5532"/>
    <w:rsid w:val="002D60D6"/>
    <w:rsid w:val="002D7637"/>
    <w:rsid w:val="002E17F2"/>
    <w:rsid w:val="002E2792"/>
    <w:rsid w:val="002E7CAE"/>
    <w:rsid w:val="002F2771"/>
    <w:rsid w:val="002F280B"/>
    <w:rsid w:val="002F37A9"/>
    <w:rsid w:val="002F6962"/>
    <w:rsid w:val="00301CE6"/>
    <w:rsid w:val="00302509"/>
    <w:rsid w:val="0030256B"/>
    <w:rsid w:val="00302713"/>
    <w:rsid w:val="00304A5D"/>
    <w:rsid w:val="0030501F"/>
    <w:rsid w:val="003072F0"/>
    <w:rsid w:val="00307BA1"/>
    <w:rsid w:val="00311702"/>
    <w:rsid w:val="00311E82"/>
    <w:rsid w:val="00313FD6"/>
    <w:rsid w:val="003143BD"/>
    <w:rsid w:val="00314E45"/>
    <w:rsid w:val="00317D95"/>
    <w:rsid w:val="003203ED"/>
    <w:rsid w:val="00322C9F"/>
    <w:rsid w:val="00324D23"/>
    <w:rsid w:val="00325F64"/>
    <w:rsid w:val="00331751"/>
    <w:rsid w:val="003320CE"/>
    <w:rsid w:val="00332B0E"/>
    <w:rsid w:val="00334579"/>
    <w:rsid w:val="00335858"/>
    <w:rsid w:val="00336BDA"/>
    <w:rsid w:val="00336D95"/>
    <w:rsid w:val="0033784B"/>
    <w:rsid w:val="003425D7"/>
    <w:rsid w:val="0034266F"/>
    <w:rsid w:val="00342BD7"/>
    <w:rsid w:val="00343A07"/>
    <w:rsid w:val="00345B0B"/>
    <w:rsid w:val="003464A9"/>
    <w:rsid w:val="00346DB5"/>
    <w:rsid w:val="003477B1"/>
    <w:rsid w:val="00350432"/>
    <w:rsid w:val="0035048F"/>
    <w:rsid w:val="003535F2"/>
    <w:rsid w:val="00353F5A"/>
    <w:rsid w:val="003545A7"/>
    <w:rsid w:val="00354DFF"/>
    <w:rsid w:val="0035624A"/>
    <w:rsid w:val="00357380"/>
    <w:rsid w:val="003602D9"/>
    <w:rsid w:val="003604CE"/>
    <w:rsid w:val="00360DDC"/>
    <w:rsid w:val="00360EC3"/>
    <w:rsid w:val="00366790"/>
    <w:rsid w:val="00370E47"/>
    <w:rsid w:val="003718D4"/>
    <w:rsid w:val="00373342"/>
    <w:rsid w:val="003742AC"/>
    <w:rsid w:val="00375DAB"/>
    <w:rsid w:val="00377CE1"/>
    <w:rsid w:val="00380538"/>
    <w:rsid w:val="00385BF0"/>
    <w:rsid w:val="00385E82"/>
    <w:rsid w:val="0039206A"/>
    <w:rsid w:val="00393172"/>
    <w:rsid w:val="003939FF"/>
    <w:rsid w:val="00397B2F"/>
    <w:rsid w:val="00397E59"/>
    <w:rsid w:val="003A2223"/>
    <w:rsid w:val="003A2A0F"/>
    <w:rsid w:val="003A45A1"/>
    <w:rsid w:val="003A5B0A"/>
    <w:rsid w:val="003A6BAC"/>
    <w:rsid w:val="003A7EF3"/>
    <w:rsid w:val="003B0835"/>
    <w:rsid w:val="003B159C"/>
    <w:rsid w:val="003B164C"/>
    <w:rsid w:val="003B369F"/>
    <w:rsid w:val="003B36A3"/>
    <w:rsid w:val="003B468C"/>
    <w:rsid w:val="003B7FE5"/>
    <w:rsid w:val="003C11C8"/>
    <w:rsid w:val="003C165E"/>
    <w:rsid w:val="003C2702"/>
    <w:rsid w:val="003C3567"/>
    <w:rsid w:val="003C35C6"/>
    <w:rsid w:val="003C46B1"/>
    <w:rsid w:val="003C5EF1"/>
    <w:rsid w:val="003C6DF6"/>
    <w:rsid w:val="003C7806"/>
    <w:rsid w:val="003D109F"/>
    <w:rsid w:val="003D14D9"/>
    <w:rsid w:val="003D2478"/>
    <w:rsid w:val="003D3C45"/>
    <w:rsid w:val="003D5A32"/>
    <w:rsid w:val="003D5B1F"/>
    <w:rsid w:val="003D6B4E"/>
    <w:rsid w:val="003E15FA"/>
    <w:rsid w:val="003E328E"/>
    <w:rsid w:val="003E4082"/>
    <w:rsid w:val="003E517C"/>
    <w:rsid w:val="003E55E4"/>
    <w:rsid w:val="003E6030"/>
    <w:rsid w:val="003E74E3"/>
    <w:rsid w:val="003F05C7"/>
    <w:rsid w:val="003F0D46"/>
    <w:rsid w:val="003F149F"/>
    <w:rsid w:val="003F2429"/>
    <w:rsid w:val="003F2CD4"/>
    <w:rsid w:val="003F4461"/>
    <w:rsid w:val="003F6BBE"/>
    <w:rsid w:val="004000E8"/>
    <w:rsid w:val="00402E2B"/>
    <w:rsid w:val="00402E87"/>
    <w:rsid w:val="0040512B"/>
    <w:rsid w:val="00405CA5"/>
    <w:rsid w:val="00407CD3"/>
    <w:rsid w:val="00410134"/>
    <w:rsid w:val="00410B72"/>
    <w:rsid w:val="00410F18"/>
    <w:rsid w:val="0041112F"/>
    <w:rsid w:val="0041263E"/>
    <w:rsid w:val="00413AAC"/>
    <w:rsid w:val="004162F1"/>
    <w:rsid w:val="004178CE"/>
    <w:rsid w:val="00420C8F"/>
    <w:rsid w:val="00421105"/>
    <w:rsid w:val="00421631"/>
    <w:rsid w:val="00422051"/>
    <w:rsid w:val="00423187"/>
    <w:rsid w:val="004235EC"/>
    <w:rsid w:val="004242F4"/>
    <w:rsid w:val="00427248"/>
    <w:rsid w:val="004341F1"/>
    <w:rsid w:val="00435F55"/>
    <w:rsid w:val="00436D50"/>
    <w:rsid w:val="00437328"/>
    <w:rsid w:val="00437447"/>
    <w:rsid w:val="00440AA2"/>
    <w:rsid w:val="00441A92"/>
    <w:rsid w:val="00444F56"/>
    <w:rsid w:val="004459BD"/>
    <w:rsid w:val="00446142"/>
    <w:rsid w:val="00446488"/>
    <w:rsid w:val="004467E7"/>
    <w:rsid w:val="004517AA"/>
    <w:rsid w:val="00452CAC"/>
    <w:rsid w:val="00453D39"/>
    <w:rsid w:val="00457565"/>
    <w:rsid w:val="00457B71"/>
    <w:rsid w:val="00460015"/>
    <w:rsid w:val="004606AE"/>
    <w:rsid w:val="00465773"/>
    <w:rsid w:val="00466490"/>
    <w:rsid w:val="004669E2"/>
    <w:rsid w:val="00470C31"/>
    <w:rsid w:val="004734D0"/>
    <w:rsid w:val="0047556B"/>
    <w:rsid w:val="00477768"/>
    <w:rsid w:val="00477E53"/>
    <w:rsid w:val="00481C96"/>
    <w:rsid w:val="0048606C"/>
    <w:rsid w:val="004862F4"/>
    <w:rsid w:val="00492BC5"/>
    <w:rsid w:val="0049331D"/>
    <w:rsid w:val="004964F1"/>
    <w:rsid w:val="004976B9"/>
    <w:rsid w:val="004A1267"/>
    <w:rsid w:val="004A16BC"/>
    <w:rsid w:val="004A2B94"/>
    <w:rsid w:val="004A352C"/>
    <w:rsid w:val="004A4FB0"/>
    <w:rsid w:val="004A606E"/>
    <w:rsid w:val="004A666F"/>
    <w:rsid w:val="004A712C"/>
    <w:rsid w:val="004B0A5B"/>
    <w:rsid w:val="004B13A3"/>
    <w:rsid w:val="004B49A9"/>
    <w:rsid w:val="004B7C0C"/>
    <w:rsid w:val="004C3898"/>
    <w:rsid w:val="004C3BC8"/>
    <w:rsid w:val="004C5D22"/>
    <w:rsid w:val="004D0C1B"/>
    <w:rsid w:val="004D36B1"/>
    <w:rsid w:val="004D4157"/>
    <w:rsid w:val="004D7BE0"/>
    <w:rsid w:val="004D7EBD"/>
    <w:rsid w:val="004E1F7B"/>
    <w:rsid w:val="004E2680"/>
    <w:rsid w:val="004E28F9"/>
    <w:rsid w:val="004E462E"/>
    <w:rsid w:val="004E4689"/>
    <w:rsid w:val="004E5010"/>
    <w:rsid w:val="004E56DC"/>
    <w:rsid w:val="004E76F4"/>
    <w:rsid w:val="004F0B4E"/>
    <w:rsid w:val="004F0B6C"/>
    <w:rsid w:val="004F2078"/>
    <w:rsid w:val="004F4DA3"/>
    <w:rsid w:val="004F7286"/>
    <w:rsid w:val="00501D78"/>
    <w:rsid w:val="00502128"/>
    <w:rsid w:val="00506557"/>
    <w:rsid w:val="0050677A"/>
    <w:rsid w:val="0050692E"/>
    <w:rsid w:val="005106E1"/>
    <w:rsid w:val="005108D8"/>
    <w:rsid w:val="005116F9"/>
    <w:rsid w:val="00512514"/>
    <w:rsid w:val="00514254"/>
    <w:rsid w:val="005153A7"/>
    <w:rsid w:val="00515812"/>
    <w:rsid w:val="00520F6D"/>
    <w:rsid w:val="005219CF"/>
    <w:rsid w:val="00523004"/>
    <w:rsid w:val="00525829"/>
    <w:rsid w:val="00530A98"/>
    <w:rsid w:val="00534B59"/>
    <w:rsid w:val="00535965"/>
    <w:rsid w:val="00536759"/>
    <w:rsid w:val="00537C62"/>
    <w:rsid w:val="00542FB2"/>
    <w:rsid w:val="00546970"/>
    <w:rsid w:val="00547F4D"/>
    <w:rsid w:val="00550419"/>
    <w:rsid w:val="005542E5"/>
    <w:rsid w:val="00554911"/>
    <w:rsid w:val="00554E19"/>
    <w:rsid w:val="00557AC6"/>
    <w:rsid w:val="00557BB1"/>
    <w:rsid w:val="0056121F"/>
    <w:rsid w:val="005662F0"/>
    <w:rsid w:val="005671B7"/>
    <w:rsid w:val="005671E4"/>
    <w:rsid w:val="00571DEB"/>
    <w:rsid w:val="00572505"/>
    <w:rsid w:val="00575767"/>
    <w:rsid w:val="00580D5A"/>
    <w:rsid w:val="00582809"/>
    <w:rsid w:val="00584351"/>
    <w:rsid w:val="0058798C"/>
    <w:rsid w:val="005900FA"/>
    <w:rsid w:val="0059048E"/>
    <w:rsid w:val="005935A4"/>
    <w:rsid w:val="005948C2"/>
    <w:rsid w:val="00595C49"/>
    <w:rsid w:val="00595DCA"/>
    <w:rsid w:val="0059779B"/>
    <w:rsid w:val="005A1078"/>
    <w:rsid w:val="005A143B"/>
    <w:rsid w:val="005A209A"/>
    <w:rsid w:val="005A590E"/>
    <w:rsid w:val="005A5A57"/>
    <w:rsid w:val="005A662D"/>
    <w:rsid w:val="005A6676"/>
    <w:rsid w:val="005A7863"/>
    <w:rsid w:val="005B33C8"/>
    <w:rsid w:val="005B35D7"/>
    <w:rsid w:val="005B392A"/>
    <w:rsid w:val="005B3AA3"/>
    <w:rsid w:val="005B3EBC"/>
    <w:rsid w:val="005B6607"/>
    <w:rsid w:val="005B6F83"/>
    <w:rsid w:val="005C1D9D"/>
    <w:rsid w:val="005C631B"/>
    <w:rsid w:val="005C74FB"/>
    <w:rsid w:val="005D1602"/>
    <w:rsid w:val="005D2687"/>
    <w:rsid w:val="005D2A19"/>
    <w:rsid w:val="005D3E03"/>
    <w:rsid w:val="005E1743"/>
    <w:rsid w:val="005E385F"/>
    <w:rsid w:val="005E44E3"/>
    <w:rsid w:val="005E4BB6"/>
    <w:rsid w:val="005E5B81"/>
    <w:rsid w:val="005F1213"/>
    <w:rsid w:val="005F2CB1"/>
    <w:rsid w:val="005F3025"/>
    <w:rsid w:val="005F4AEA"/>
    <w:rsid w:val="005F618C"/>
    <w:rsid w:val="005F70BD"/>
    <w:rsid w:val="0060022E"/>
    <w:rsid w:val="0060283C"/>
    <w:rsid w:val="00603116"/>
    <w:rsid w:val="00604911"/>
    <w:rsid w:val="00604F14"/>
    <w:rsid w:val="006053B9"/>
    <w:rsid w:val="00605CE5"/>
    <w:rsid w:val="00605F8D"/>
    <w:rsid w:val="0060708B"/>
    <w:rsid w:val="00611B83"/>
    <w:rsid w:val="00613257"/>
    <w:rsid w:val="00620A71"/>
    <w:rsid w:val="00620D80"/>
    <w:rsid w:val="006212A9"/>
    <w:rsid w:val="00623001"/>
    <w:rsid w:val="006234A6"/>
    <w:rsid w:val="00625214"/>
    <w:rsid w:val="00626B23"/>
    <w:rsid w:val="00630001"/>
    <w:rsid w:val="006311B3"/>
    <w:rsid w:val="0063284C"/>
    <w:rsid w:val="00636398"/>
    <w:rsid w:val="006368D3"/>
    <w:rsid w:val="00637575"/>
    <w:rsid w:val="006377EC"/>
    <w:rsid w:val="0064151F"/>
    <w:rsid w:val="00641533"/>
    <w:rsid w:val="0064208D"/>
    <w:rsid w:val="00643475"/>
    <w:rsid w:val="0064396A"/>
    <w:rsid w:val="0064624E"/>
    <w:rsid w:val="00650AB9"/>
    <w:rsid w:val="00651DE9"/>
    <w:rsid w:val="006523B1"/>
    <w:rsid w:val="00653204"/>
    <w:rsid w:val="0065461F"/>
    <w:rsid w:val="00655733"/>
    <w:rsid w:val="00655ACD"/>
    <w:rsid w:val="00656A92"/>
    <w:rsid w:val="00656DDE"/>
    <w:rsid w:val="0066011D"/>
    <w:rsid w:val="00660551"/>
    <w:rsid w:val="006607C0"/>
    <w:rsid w:val="006611E0"/>
    <w:rsid w:val="006613A6"/>
    <w:rsid w:val="00661E96"/>
    <w:rsid w:val="006627A2"/>
    <w:rsid w:val="006634E6"/>
    <w:rsid w:val="006655EE"/>
    <w:rsid w:val="0066618D"/>
    <w:rsid w:val="00667EE7"/>
    <w:rsid w:val="00670922"/>
    <w:rsid w:val="00670BE1"/>
    <w:rsid w:val="0067218F"/>
    <w:rsid w:val="006741C2"/>
    <w:rsid w:val="006741F2"/>
    <w:rsid w:val="00674CC3"/>
    <w:rsid w:val="00675C72"/>
    <w:rsid w:val="006771F9"/>
    <w:rsid w:val="006776D7"/>
    <w:rsid w:val="00681003"/>
    <w:rsid w:val="006817C9"/>
    <w:rsid w:val="00683ECE"/>
    <w:rsid w:val="006840F6"/>
    <w:rsid w:val="00685272"/>
    <w:rsid w:val="00692126"/>
    <w:rsid w:val="00695FC2"/>
    <w:rsid w:val="00696949"/>
    <w:rsid w:val="00697052"/>
    <w:rsid w:val="00697AC4"/>
    <w:rsid w:val="00697B3D"/>
    <w:rsid w:val="006A46FB"/>
    <w:rsid w:val="006A5E28"/>
    <w:rsid w:val="006A5E54"/>
    <w:rsid w:val="006A697B"/>
    <w:rsid w:val="006A7920"/>
    <w:rsid w:val="006A7AFF"/>
    <w:rsid w:val="006B1816"/>
    <w:rsid w:val="006B1CB6"/>
    <w:rsid w:val="006B2099"/>
    <w:rsid w:val="006B50CF"/>
    <w:rsid w:val="006B5B0F"/>
    <w:rsid w:val="006C03B8"/>
    <w:rsid w:val="006C5EC9"/>
    <w:rsid w:val="006C6059"/>
    <w:rsid w:val="006C6479"/>
    <w:rsid w:val="006C7522"/>
    <w:rsid w:val="006D0081"/>
    <w:rsid w:val="006D2DFF"/>
    <w:rsid w:val="006D4505"/>
    <w:rsid w:val="006D4C42"/>
    <w:rsid w:val="006D4E81"/>
    <w:rsid w:val="006D563A"/>
    <w:rsid w:val="006D6F08"/>
    <w:rsid w:val="006D6FB0"/>
    <w:rsid w:val="006D7BAB"/>
    <w:rsid w:val="006E062C"/>
    <w:rsid w:val="006E28B7"/>
    <w:rsid w:val="006E3310"/>
    <w:rsid w:val="006E4E39"/>
    <w:rsid w:val="006E565E"/>
    <w:rsid w:val="006E673D"/>
    <w:rsid w:val="006E7D3B"/>
    <w:rsid w:val="006F1B70"/>
    <w:rsid w:val="006F1D57"/>
    <w:rsid w:val="006F341D"/>
    <w:rsid w:val="006F38CF"/>
    <w:rsid w:val="006F3CDE"/>
    <w:rsid w:val="006F47CE"/>
    <w:rsid w:val="006F4DFA"/>
    <w:rsid w:val="006F58D4"/>
    <w:rsid w:val="0070104E"/>
    <w:rsid w:val="0070346E"/>
    <w:rsid w:val="00703B84"/>
    <w:rsid w:val="00704EDB"/>
    <w:rsid w:val="00706101"/>
    <w:rsid w:val="00706533"/>
    <w:rsid w:val="00707072"/>
    <w:rsid w:val="00707D61"/>
    <w:rsid w:val="007113AF"/>
    <w:rsid w:val="00712287"/>
    <w:rsid w:val="00712772"/>
    <w:rsid w:val="007148D3"/>
    <w:rsid w:val="00715779"/>
    <w:rsid w:val="00715848"/>
    <w:rsid w:val="00715B9A"/>
    <w:rsid w:val="00716FF7"/>
    <w:rsid w:val="007179B4"/>
    <w:rsid w:val="0072131A"/>
    <w:rsid w:val="00721A7C"/>
    <w:rsid w:val="00726EA6"/>
    <w:rsid w:val="00727208"/>
    <w:rsid w:val="00727680"/>
    <w:rsid w:val="00727932"/>
    <w:rsid w:val="00732461"/>
    <w:rsid w:val="00732E54"/>
    <w:rsid w:val="007348B1"/>
    <w:rsid w:val="007362A6"/>
    <w:rsid w:val="00736D7D"/>
    <w:rsid w:val="007409DE"/>
    <w:rsid w:val="00740E58"/>
    <w:rsid w:val="00743D0E"/>
    <w:rsid w:val="007445A0"/>
    <w:rsid w:val="0074524B"/>
    <w:rsid w:val="00746D75"/>
    <w:rsid w:val="00747D58"/>
    <w:rsid w:val="00747D8B"/>
    <w:rsid w:val="0075011F"/>
    <w:rsid w:val="00751228"/>
    <w:rsid w:val="00753FA5"/>
    <w:rsid w:val="00754C0E"/>
    <w:rsid w:val="00757076"/>
    <w:rsid w:val="007571E1"/>
    <w:rsid w:val="007604B2"/>
    <w:rsid w:val="00765281"/>
    <w:rsid w:val="007656B4"/>
    <w:rsid w:val="00766BAD"/>
    <w:rsid w:val="00767728"/>
    <w:rsid w:val="007730BD"/>
    <w:rsid w:val="0077426A"/>
    <w:rsid w:val="007755F2"/>
    <w:rsid w:val="00776971"/>
    <w:rsid w:val="0078177E"/>
    <w:rsid w:val="00781C81"/>
    <w:rsid w:val="0078304C"/>
    <w:rsid w:val="00783673"/>
    <w:rsid w:val="00784649"/>
    <w:rsid w:val="007848E1"/>
    <w:rsid w:val="00785490"/>
    <w:rsid w:val="00787673"/>
    <w:rsid w:val="00787843"/>
    <w:rsid w:val="0079108C"/>
    <w:rsid w:val="00791A2B"/>
    <w:rsid w:val="00791F6A"/>
    <w:rsid w:val="007925EA"/>
    <w:rsid w:val="00793CD8"/>
    <w:rsid w:val="00794249"/>
    <w:rsid w:val="00795C92"/>
    <w:rsid w:val="00796231"/>
    <w:rsid w:val="00796422"/>
    <w:rsid w:val="007A0C93"/>
    <w:rsid w:val="007A1B9F"/>
    <w:rsid w:val="007A1CB3"/>
    <w:rsid w:val="007A306F"/>
    <w:rsid w:val="007A43A6"/>
    <w:rsid w:val="007A58A6"/>
    <w:rsid w:val="007A76BD"/>
    <w:rsid w:val="007B067E"/>
    <w:rsid w:val="007B3D2D"/>
    <w:rsid w:val="007B4300"/>
    <w:rsid w:val="007B4452"/>
    <w:rsid w:val="007B50AE"/>
    <w:rsid w:val="007B51DF"/>
    <w:rsid w:val="007C0555"/>
    <w:rsid w:val="007C05DD"/>
    <w:rsid w:val="007C3D18"/>
    <w:rsid w:val="007C60BF"/>
    <w:rsid w:val="007C6962"/>
    <w:rsid w:val="007C6A07"/>
    <w:rsid w:val="007C75A1"/>
    <w:rsid w:val="007C77A5"/>
    <w:rsid w:val="007C79C3"/>
    <w:rsid w:val="007D04E5"/>
    <w:rsid w:val="007D202D"/>
    <w:rsid w:val="007D3DBE"/>
    <w:rsid w:val="007D5901"/>
    <w:rsid w:val="007D7526"/>
    <w:rsid w:val="007E4610"/>
    <w:rsid w:val="007E464E"/>
    <w:rsid w:val="007E4715"/>
    <w:rsid w:val="007E4937"/>
    <w:rsid w:val="007E505B"/>
    <w:rsid w:val="007E7080"/>
    <w:rsid w:val="007E7091"/>
    <w:rsid w:val="00801906"/>
    <w:rsid w:val="00803BBD"/>
    <w:rsid w:val="00803FAE"/>
    <w:rsid w:val="0080525A"/>
    <w:rsid w:val="00805C70"/>
    <w:rsid w:val="0080605F"/>
    <w:rsid w:val="00807786"/>
    <w:rsid w:val="008111DC"/>
    <w:rsid w:val="00811FCB"/>
    <w:rsid w:val="008121EC"/>
    <w:rsid w:val="0081228E"/>
    <w:rsid w:val="008158D6"/>
    <w:rsid w:val="00815A2C"/>
    <w:rsid w:val="008168AC"/>
    <w:rsid w:val="00817196"/>
    <w:rsid w:val="008235DB"/>
    <w:rsid w:val="00823A44"/>
    <w:rsid w:val="00824502"/>
    <w:rsid w:val="00824AB4"/>
    <w:rsid w:val="00825C42"/>
    <w:rsid w:val="00825D25"/>
    <w:rsid w:val="00827D6F"/>
    <w:rsid w:val="00827E31"/>
    <w:rsid w:val="00831FE7"/>
    <w:rsid w:val="00832102"/>
    <w:rsid w:val="00832729"/>
    <w:rsid w:val="008376AC"/>
    <w:rsid w:val="00843CE6"/>
    <w:rsid w:val="008444E8"/>
    <w:rsid w:val="00844E80"/>
    <w:rsid w:val="00846FE7"/>
    <w:rsid w:val="008502B5"/>
    <w:rsid w:val="0085153C"/>
    <w:rsid w:val="0085272D"/>
    <w:rsid w:val="00855D08"/>
    <w:rsid w:val="00856911"/>
    <w:rsid w:val="00856F3B"/>
    <w:rsid w:val="00860592"/>
    <w:rsid w:val="0086446E"/>
    <w:rsid w:val="008677FD"/>
    <w:rsid w:val="008706D4"/>
    <w:rsid w:val="008708D9"/>
    <w:rsid w:val="00870F8A"/>
    <w:rsid w:val="008719A4"/>
    <w:rsid w:val="00871D23"/>
    <w:rsid w:val="00871ED8"/>
    <w:rsid w:val="00874312"/>
    <w:rsid w:val="0087437C"/>
    <w:rsid w:val="00875CD7"/>
    <w:rsid w:val="00876B4D"/>
    <w:rsid w:val="00877F18"/>
    <w:rsid w:val="008822DC"/>
    <w:rsid w:val="0088235E"/>
    <w:rsid w:val="00885146"/>
    <w:rsid w:val="00886028"/>
    <w:rsid w:val="008901FC"/>
    <w:rsid w:val="00894A88"/>
    <w:rsid w:val="00894E6F"/>
    <w:rsid w:val="00895386"/>
    <w:rsid w:val="00896061"/>
    <w:rsid w:val="008A21FF"/>
    <w:rsid w:val="008A2CE2"/>
    <w:rsid w:val="008A30AC"/>
    <w:rsid w:val="008A44B8"/>
    <w:rsid w:val="008A51A8"/>
    <w:rsid w:val="008A54C7"/>
    <w:rsid w:val="008A77D8"/>
    <w:rsid w:val="008B0483"/>
    <w:rsid w:val="008B057A"/>
    <w:rsid w:val="008B08FD"/>
    <w:rsid w:val="008B120C"/>
    <w:rsid w:val="008B1B97"/>
    <w:rsid w:val="008B2DC4"/>
    <w:rsid w:val="008B3DEF"/>
    <w:rsid w:val="008B51A0"/>
    <w:rsid w:val="008B592A"/>
    <w:rsid w:val="008B77D6"/>
    <w:rsid w:val="008B7B5C"/>
    <w:rsid w:val="008C0C99"/>
    <w:rsid w:val="008C2017"/>
    <w:rsid w:val="008C35CB"/>
    <w:rsid w:val="008C4958"/>
    <w:rsid w:val="008C4BAA"/>
    <w:rsid w:val="008C605B"/>
    <w:rsid w:val="008C6073"/>
    <w:rsid w:val="008C6AE8"/>
    <w:rsid w:val="008C6DF6"/>
    <w:rsid w:val="008C73CC"/>
    <w:rsid w:val="008C7573"/>
    <w:rsid w:val="008D34F1"/>
    <w:rsid w:val="008D39D8"/>
    <w:rsid w:val="008D5CCE"/>
    <w:rsid w:val="008D6D1A"/>
    <w:rsid w:val="008E065E"/>
    <w:rsid w:val="008E0927"/>
    <w:rsid w:val="008E1909"/>
    <w:rsid w:val="008E1F2F"/>
    <w:rsid w:val="008E26D7"/>
    <w:rsid w:val="008E2A69"/>
    <w:rsid w:val="008E2C6B"/>
    <w:rsid w:val="008E41B3"/>
    <w:rsid w:val="008E614D"/>
    <w:rsid w:val="008F0F88"/>
    <w:rsid w:val="008F1114"/>
    <w:rsid w:val="008F1EAB"/>
    <w:rsid w:val="008F33DC"/>
    <w:rsid w:val="008F38D2"/>
    <w:rsid w:val="008F477F"/>
    <w:rsid w:val="008F582A"/>
    <w:rsid w:val="008F751D"/>
    <w:rsid w:val="00902350"/>
    <w:rsid w:val="0090336B"/>
    <w:rsid w:val="00903D1A"/>
    <w:rsid w:val="009053AA"/>
    <w:rsid w:val="00906939"/>
    <w:rsid w:val="00906AF6"/>
    <w:rsid w:val="00910B7D"/>
    <w:rsid w:val="00911DFB"/>
    <w:rsid w:val="009139D9"/>
    <w:rsid w:val="00913EFF"/>
    <w:rsid w:val="00914AD8"/>
    <w:rsid w:val="00916079"/>
    <w:rsid w:val="00916575"/>
    <w:rsid w:val="00917CE9"/>
    <w:rsid w:val="00920496"/>
    <w:rsid w:val="00920BF2"/>
    <w:rsid w:val="00922010"/>
    <w:rsid w:val="009225C8"/>
    <w:rsid w:val="00922D41"/>
    <w:rsid w:val="00923954"/>
    <w:rsid w:val="00925FE5"/>
    <w:rsid w:val="0093120E"/>
    <w:rsid w:val="0093184F"/>
    <w:rsid w:val="00931BD9"/>
    <w:rsid w:val="00932339"/>
    <w:rsid w:val="009324C4"/>
    <w:rsid w:val="00932C58"/>
    <w:rsid w:val="00934CF4"/>
    <w:rsid w:val="0093509A"/>
    <w:rsid w:val="00935F42"/>
    <w:rsid w:val="00936580"/>
    <w:rsid w:val="009368F3"/>
    <w:rsid w:val="00937F0A"/>
    <w:rsid w:val="00941636"/>
    <w:rsid w:val="00943742"/>
    <w:rsid w:val="00945C05"/>
    <w:rsid w:val="00946816"/>
    <w:rsid w:val="00946945"/>
    <w:rsid w:val="00947713"/>
    <w:rsid w:val="00950DE7"/>
    <w:rsid w:val="009513EC"/>
    <w:rsid w:val="00953920"/>
    <w:rsid w:val="00953D47"/>
    <w:rsid w:val="00955D2D"/>
    <w:rsid w:val="0095681E"/>
    <w:rsid w:val="009572D4"/>
    <w:rsid w:val="00961921"/>
    <w:rsid w:val="0096281A"/>
    <w:rsid w:val="0096430A"/>
    <w:rsid w:val="0096454F"/>
    <w:rsid w:val="00964669"/>
    <w:rsid w:val="0096554B"/>
    <w:rsid w:val="0096584A"/>
    <w:rsid w:val="00966730"/>
    <w:rsid w:val="00966A5B"/>
    <w:rsid w:val="00971F08"/>
    <w:rsid w:val="00972781"/>
    <w:rsid w:val="009741DD"/>
    <w:rsid w:val="0097603D"/>
    <w:rsid w:val="00976949"/>
    <w:rsid w:val="00976D44"/>
    <w:rsid w:val="0098017F"/>
    <w:rsid w:val="00980477"/>
    <w:rsid w:val="00982010"/>
    <w:rsid w:val="009823E4"/>
    <w:rsid w:val="00985253"/>
    <w:rsid w:val="009853B3"/>
    <w:rsid w:val="00986E8C"/>
    <w:rsid w:val="00990630"/>
    <w:rsid w:val="00991761"/>
    <w:rsid w:val="00992366"/>
    <w:rsid w:val="00993016"/>
    <w:rsid w:val="00994DCA"/>
    <w:rsid w:val="009960EC"/>
    <w:rsid w:val="009970DD"/>
    <w:rsid w:val="009A0FBA"/>
    <w:rsid w:val="009A1601"/>
    <w:rsid w:val="009A3656"/>
    <w:rsid w:val="009A462D"/>
    <w:rsid w:val="009A554F"/>
    <w:rsid w:val="009A5CBA"/>
    <w:rsid w:val="009A6A05"/>
    <w:rsid w:val="009B1F30"/>
    <w:rsid w:val="009B3AC2"/>
    <w:rsid w:val="009B4DF4"/>
    <w:rsid w:val="009B564E"/>
    <w:rsid w:val="009B64E5"/>
    <w:rsid w:val="009B7E87"/>
    <w:rsid w:val="009C0485"/>
    <w:rsid w:val="009C403E"/>
    <w:rsid w:val="009C4DBC"/>
    <w:rsid w:val="009C61E3"/>
    <w:rsid w:val="009D4FF0"/>
    <w:rsid w:val="009D703C"/>
    <w:rsid w:val="009D718F"/>
    <w:rsid w:val="009E068F"/>
    <w:rsid w:val="009E14E0"/>
    <w:rsid w:val="009E2F78"/>
    <w:rsid w:val="009E35DB"/>
    <w:rsid w:val="009E47A3"/>
    <w:rsid w:val="009E5A32"/>
    <w:rsid w:val="009E6108"/>
    <w:rsid w:val="009E6F8A"/>
    <w:rsid w:val="009F08F3"/>
    <w:rsid w:val="009F344F"/>
    <w:rsid w:val="009F3913"/>
    <w:rsid w:val="009F3E52"/>
    <w:rsid w:val="009F5D55"/>
    <w:rsid w:val="009F6478"/>
    <w:rsid w:val="009F6B83"/>
    <w:rsid w:val="00A01867"/>
    <w:rsid w:val="00A02F25"/>
    <w:rsid w:val="00A037C1"/>
    <w:rsid w:val="00A048A8"/>
    <w:rsid w:val="00A04F49"/>
    <w:rsid w:val="00A051DC"/>
    <w:rsid w:val="00A05FB3"/>
    <w:rsid w:val="00A11F22"/>
    <w:rsid w:val="00A1259E"/>
    <w:rsid w:val="00A1328F"/>
    <w:rsid w:val="00A13E54"/>
    <w:rsid w:val="00A17F63"/>
    <w:rsid w:val="00A206B1"/>
    <w:rsid w:val="00A217EB"/>
    <w:rsid w:val="00A2193B"/>
    <w:rsid w:val="00A22C4E"/>
    <w:rsid w:val="00A2351A"/>
    <w:rsid w:val="00A23E4A"/>
    <w:rsid w:val="00A264A9"/>
    <w:rsid w:val="00A27630"/>
    <w:rsid w:val="00A27785"/>
    <w:rsid w:val="00A30187"/>
    <w:rsid w:val="00A3448A"/>
    <w:rsid w:val="00A36297"/>
    <w:rsid w:val="00A36AD2"/>
    <w:rsid w:val="00A41341"/>
    <w:rsid w:val="00A41E2B"/>
    <w:rsid w:val="00A43B5C"/>
    <w:rsid w:val="00A45B74"/>
    <w:rsid w:val="00A52E1D"/>
    <w:rsid w:val="00A52EED"/>
    <w:rsid w:val="00A54CC9"/>
    <w:rsid w:val="00A54FC9"/>
    <w:rsid w:val="00A61499"/>
    <w:rsid w:val="00A62A77"/>
    <w:rsid w:val="00A63483"/>
    <w:rsid w:val="00A657D7"/>
    <w:rsid w:val="00A660AC"/>
    <w:rsid w:val="00A667E3"/>
    <w:rsid w:val="00A67E6C"/>
    <w:rsid w:val="00A71B99"/>
    <w:rsid w:val="00A739D0"/>
    <w:rsid w:val="00A761D4"/>
    <w:rsid w:val="00A7796F"/>
    <w:rsid w:val="00A77EC4"/>
    <w:rsid w:val="00A84B96"/>
    <w:rsid w:val="00A91E57"/>
    <w:rsid w:val="00A92879"/>
    <w:rsid w:val="00A9442A"/>
    <w:rsid w:val="00AA016F"/>
    <w:rsid w:val="00AA1ED6"/>
    <w:rsid w:val="00AA3492"/>
    <w:rsid w:val="00AA51D6"/>
    <w:rsid w:val="00AA7574"/>
    <w:rsid w:val="00AB0BC8"/>
    <w:rsid w:val="00AB11CA"/>
    <w:rsid w:val="00AB14D9"/>
    <w:rsid w:val="00AB4933"/>
    <w:rsid w:val="00AB4AB8"/>
    <w:rsid w:val="00AB4EE6"/>
    <w:rsid w:val="00AB655E"/>
    <w:rsid w:val="00AC007F"/>
    <w:rsid w:val="00AC292F"/>
    <w:rsid w:val="00AC2985"/>
    <w:rsid w:val="00AC2ECD"/>
    <w:rsid w:val="00AC3119"/>
    <w:rsid w:val="00AC34FD"/>
    <w:rsid w:val="00AC4780"/>
    <w:rsid w:val="00AC49FB"/>
    <w:rsid w:val="00AC4CAF"/>
    <w:rsid w:val="00AC517B"/>
    <w:rsid w:val="00AC5A10"/>
    <w:rsid w:val="00AC7968"/>
    <w:rsid w:val="00AD0AA3"/>
    <w:rsid w:val="00AD1905"/>
    <w:rsid w:val="00AD3F94"/>
    <w:rsid w:val="00AD4A5A"/>
    <w:rsid w:val="00AD6DAA"/>
    <w:rsid w:val="00AE0405"/>
    <w:rsid w:val="00AE14EA"/>
    <w:rsid w:val="00AE27AC"/>
    <w:rsid w:val="00AE2834"/>
    <w:rsid w:val="00AE40E0"/>
    <w:rsid w:val="00AE4DBA"/>
    <w:rsid w:val="00AE4F07"/>
    <w:rsid w:val="00AE5B31"/>
    <w:rsid w:val="00AE7030"/>
    <w:rsid w:val="00AE7869"/>
    <w:rsid w:val="00AF0643"/>
    <w:rsid w:val="00AF1C5D"/>
    <w:rsid w:val="00AF3893"/>
    <w:rsid w:val="00AF3A30"/>
    <w:rsid w:val="00AF42D7"/>
    <w:rsid w:val="00AF66F2"/>
    <w:rsid w:val="00AF7F94"/>
    <w:rsid w:val="00B000F8"/>
    <w:rsid w:val="00B006FE"/>
    <w:rsid w:val="00B007CB"/>
    <w:rsid w:val="00B01548"/>
    <w:rsid w:val="00B01C82"/>
    <w:rsid w:val="00B02AA9"/>
    <w:rsid w:val="00B02FA3"/>
    <w:rsid w:val="00B05084"/>
    <w:rsid w:val="00B07611"/>
    <w:rsid w:val="00B07E80"/>
    <w:rsid w:val="00B10474"/>
    <w:rsid w:val="00B12073"/>
    <w:rsid w:val="00B14167"/>
    <w:rsid w:val="00B157F9"/>
    <w:rsid w:val="00B15B80"/>
    <w:rsid w:val="00B20256"/>
    <w:rsid w:val="00B20D09"/>
    <w:rsid w:val="00B22DF3"/>
    <w:rsid w:val="00B24115"/>
    <w:rsid w:val="00B2763F"/>
    <w:rsid w:val="00B27AAC"/>
    <w:rsid w:val="00B304F3"/>
    <w:rsid w:val="00B30929"/>
    <w:rsid w:val="00B313F5"/>
    <w:rsid w:val="00B372AA"/>
    <w:rsid w:val="00B40445"/>
    <w:rsid w:val="00B40BEF"/>
    <w:rsid w:val="00B41888"/>
    <w:rsid w:val="00B42E25"/>
    <w:rsid w:val="00B43955"/>
    <w:rsid w:val="00B45A52"/>
    <w:rsid w:val="00B46175"/>
    <w:rsid w:val="00B50E87"/>
    <w:rsid w:val="00B532C2"/>
    <w:rsid w:val="00B54065"/>
    <w:rsid w:val="00B56E5F"/>
    <w:rsid w:val="00B6188F"/>
    <w:rsid w:val="00B61F66"/>
    <w:rsid w:val="00B62183"/>
    <w:rsid w:val="00B64E19"/>
    <w:rsid w:val="00B664C7"/>
    <w:rsid w:val="00B6696A"/>
    <w:rsid w:val="00B739F6"/>
    <w:rsid w:val="00B7702C"/>
    <w:rsid w:val="00B81A6C"/>
    <w:rsid w:val="00B839C6"/>
    <w:rsid w:val="00B83CC1"/>
    <w:rsid w:val="00B855D3"/>
    <w:rsid w:val="00B85DE5"/>
    <w:rsid w:val="00B866DD"/>
    <w:rsid w:val="00B90F73"/>
    <w:rsid w:val="00B932DA"/>
    <w:rsid w:val="00B93B59"/>
    <w:rsid w:val="00B9406A"/>
    <w:rsid w:val="00B97752"/>
    <w:rsid w:val="00BA0EF0"/>
    <w:rsid w:val="00BA2280"/>
    <w:rsid w:val="00BA2A08"/>
    <w:rsid w:val="00BA56D2"/>
    <w:rsid w:val="00BA6C78"/>
    <w:rsid w:val="00BA76E0"/>
    <w:rsid w:val="00BB2A25"/>
    <w:rsid w:val="00BB51E9"/>
    <w:rsid w:val="00BB662F"/>
    <w:rsid w:val="00BC0FDC"/>
    <w:rsid w:val="00BC13A7"/>
    <w:rsid w:val="00BC3053"/>
    <w:rsid w:val="00BC44D0"/>
    <w:rsid w:val="00BC4D2E"/>
    <w:rsid w:val="00BC59D3"/>
    <w:rsid w:val="00BD48AC"/>
    <w:rsid w:val="00BD5F1A"/>
    <w:rsid w:val="00BD6A0E"/>
    <w:rsid w:val="00BE1234"/>
    <w:rsid w:val="00BE2FA6"/>
    <w:rsid w:val="00BE333F"/>
    <w:rsid w:val="00BE53CF"/>
    <w:rsid w:val="00BE7406"/>
    <w:rsid w:val="00BE7603"/>
    <w:rsid w:val="00BF112E"/>
    <w:rsid w:val="00BF22F9"/>
    <w:rsid w:val="00BF3279"/>
    <w:rsid w:val="00BF74C7"/>
    <w:rsid w:val="00C015F1"/>
    <w:rsid w:val="00C01F33"/>
    <w:rsid w:val="00C02247"/>
    <w:rsid w:val="00C02CC6"/>
    <w:rsid w:val="00C033DE"/>
    <w:rsid w:val="00C040F7"/>
    <w:rsid w:val="00C041B0"/>
    <w:rsid w:val="00C044AB"/>
    <w:rsid w:val="00C05706"/>
    <w:rsid w:val="00C06525"/>
    <w:rsid w:val="00C07377"/>
    <w:rsid w:val="00C07DE7"/>
    <w:rsid w:val="00C10478"/>
    <w:rsid w:val="00C119A5"/>
    <w:rsid w:val="00C12107"/>
    <w:rsid w:val="00C12A68"/>
    <w:rsid w:val="00C12C65"/>
    <w:rsid w:val="00C14123"/>
    <w:rsid w:val="00C14D4B"/>
    <w:rsid w:val="00C154BB"/>
    <w:rsid w:val="00C20E27"/>
    <w:rsid w:val="00C23B97"/>
    <w:rsid w:val="00C23DB3"/>
    <w:rsid w:val="00C279B5"/>
    <w:rsid w:val="00C27C45"/>
    <w:rsid w:val="00C27E9D"/>
    <w:rsid w:val="00C3443F"/>
    <w:rsid w:val="00C34B30"/>
    <w:rsid w:val="00C34B51"/>
    <w:rsid w:val="00C3638F"/>
    <w:rsid w:val="00C3719D"/>
    <w:rsid w:val="00C40DC8"/>
    <w:rsid w:val="00C410C3"/>
    <w:rsid w:val="00C45F43"/>
    <w:rsid w:val="00C47DDD"/>
    <w:rsid w:val="00C54995"/>
    <w:rsid w:val="00C54D41"/>
    <w:rsid w:val="00C60783"/>
    <w:rsid w:val="00C64672"/>
    <w:rsid w:val="00C64696"/>
    <w:rsid w:val="00C65283"/>
    <w:rsid w:val="00C65463"/>
    <w:rsid w:val="00C70697"/>
    <w:rsid w:val="00C72EF4"/>
    <w:rsid w:val="00C75D2F"/>
    <w:rsid w:val="00C767BE"/>
    <w:rsid w:val="00C76E3C"/>
    <w:rsid w:val="00C8066D"/>
    <w:rsid w:val="00C81568"/>
    <w:rsid w:val="00C82DB5"/>
    <w:rsid w:val="00C82F70"/>
    <w:rsid w:val="00C9027A"/>
    <w:rsid w:val="00C905A8"/>
    <w:rsid w:val="00C9068E"/>
    <w:rsid w:val="00C9265E"/>
    <w:rsid w:val="00C9394E"/>
    <w:rsid w:val="00C93C4B"/>
    <w:rsid w:val="00C944AB"/>
    <w:rsid w:val="00C95B40"/>
    <w:rsid w:val="00C971B3"/>
    <w:rsid w:val="00C97920"/>
    <w:rsid w:val="00CA17C9"/>
    <w:rsid w:val="00CA1ED8"/>
    <w:rsid w:val="00CA406B"/>
    <w:rsid w:val="00CA633D"/>
    <w:rsid w:val="00CB0693"/>
    <w:rsid w:val="00CB1F63"/>
    <w:rsid w:val="00CB2892"/>
    <w:rsid w:val="00CB6630"/>
    <w:rsid w:val="00CB7170"/>
    <w:rsid w:val="00CC040E"/>
    <w:rsid w:val="00CC0812"/>
    <w:rsid w:val="00CC111F"/>
    <w:rsid w:val="00CC12B9"/>
    <w:rsid w:val="00CC2011"/>
    <w:rsid w:val="00CC3EA0"/>
    <w:rsid w:val="00CC4769"/>
    <w:rsid w:val="00CC5B93"/>
    <w:rsid w:val="00CC7B45"/>
    <w:rsid w:val="00CD095B"/>
    <w:rsid w:val="00CD10A9"/>
    <w:rsid w:val="00CD1188"/>
    <w:rsid w:val="00CD14BB"/>
    <w:rsid w:val="00CD2ED1"/>
    <w:rsid w:val="00CD337B"/>
    <w:rsid w:val="00CE0424"/>
    <w:rsid w:val="00CE7561"/>
    <w:rsid w:val="00CF0820"/>
    <w:rsid w:val="00CF1354"/>
    <w:rsid w:val="00CF2539"/>
    <w:rsid w:val="00CF2B3D"/>
    <w:rsid w:val="00CF3B1F"/>
    <w:rsid w:val="00CF3BF6"/>
    <w:rsid w:val="00CF3FDE"/>
    <w:rsid w:val="00CF625B"/>
    <w:rsid w:val="00CF687E"/>
    <w:rsid w:val="00D02C02"/>
    <w:rsid w:val="00D0349B"/>
    <w:rsid w:val="00D10249"/>
    <w:rsid w:val="00D10325"/>
    <w:rsid w:val="00D115C3"/>
    <w:rsid w:val="00D11897"/>
    <w:rsid w:val="00D11C1E"/>
    <w:rsid w:val="00D13135"/>
    <w:rsid w:val="00D13DEE"/>
    <w:rsid w:val="00D13E4E"/>
    <w:rsid w:val="00D161D4"/>
    <w:rsid w:val="00D207D5"/>
    <w:rsid w:val="00D2302A"/>
    <w:rsid w:val="00D239A7"/>
    <w:rsid w:val="00D23F47"/>
    <w:rsid w:val="00D241B9"/>
    <w:rsid w:val="00D260D0"/>
    <w:rsid w:val="00D27431"/>
    <w:rsid w:val="00D27758"/>
    <w:rsid w:val="00D35E9F"/>
    <w:rsid w:val="00D368E0"/>
    <w:rsid w:val="00D36E71"/>
    <w:rsid w:val="00D371F7"/>
    <w:rsid w:val="00D37D87"/>
    <w:rsid w:val="00D40B33"/>
    <w:rsid w:val="00D41C79"/>
    <w:rsid w:val="00D4318F"/>
    <w:rsid w:val="00D438BF"/>
    <w:rsid w:val="00D440F8"/>
    <w:rsid w:val="00D50F97"/>
    <w:rsid w:val="00D546FF"/>
    <w:rsid w:val="00D5560A"/>
    <w:rsid w:val="00D55AD5"/>
    <w:rsid w:val="00D55EF2"/>
    <w:rsid w:val="00D576CA"/>
    <w:rsid w:val="00D61AF5"/>
    <w:rsid w:val="00D652B5"/>
    <w:rsid w:val="00D66155"/>
    <w:rsid w:val="00D6745A"/>
    <w:rsid w:val="00D708B0"/>
    <w:rsid w:val="00D74631"/>
    <w:rsid w:val="00D77B04"/>
    <w:rsid w:val="00D77B1D"/>
    <w:rsid w:val="00D8021F"/>
    <w:rsid w:val="00D80383"/>
    <w:rsid w:val="00D81899"/>
    <w:rsid w:val="00D823C6"/>
    <w:rsid w:val="00D85944"/>
    <w:rsid w:val="00D86CA3"/>
    <w:rsid w:val="00D871CE"/>
    <w:rsid w:val="00D9196D"/>
    <w:rsid w:val="00D92710"/>
    <w:rsid w:val="00D92982"/>
    <w:rsid w:val="00D929E2"/>
    <w:rsid w:val="00DA305E"/>
    <w:rsid w:val="00DA3671"/>
    <w:rsid w:val="00DA5417"/>
    <w:rsid w:val="00DA56E8"/>
    <w:rsid w:val="00DA686C"/>
    <w:rsid w:val="00DA75D1"/>
    <w:rsid w:val="00DB0A9F"/>
    <w:rsid w:val="00DB377D"/>
    <w:rsid w:val="00DB4F3D"/>
    <w:rsid w:val="00DB72C6"/>
    <w:rsid w:val="00DC2D36"/>
    <w:rsid w:val="00DC34D0"/>
    <w:rsid w:val="00DC53EF"/>
    <w:rsid w:val="00DC7665"/>
    <w:rsid w:val="00DD3AA0"/>
    <w:rsid w:val="00DD7128"/>
    <w:rsid w:val="00DE53D0"/>
    <w:rsid w:val="00DE5608"/>
    <w:rsid w:val="00DE58D0"/>
    <w:rsid w:val="00DE654F"/>
    <w:rsid w:val="00DF0B6E"/>
    <w:rsid w:val="00DF15E0"/>
    <w:rsid w:val="00DF37A0"/>
    <w:rsid w:val="00DF71A0"/>
    <w:rsid w:val="00DF7876"/>
    <w:rsid w:val="00DF7888"/>
    <w:rsid w:val="00DF7F8F"/>
    <w:rsid w:val="00E00BC4"/>
    <w:rsid w:val="00E034F7"/>
    <w:rsid w:val="00E060DD"/>
    <w:rsid w:val="00E110E7"/>
    <w:rsid w:val="00E11174"/>
    <w:rsid w:val="00E11B20"/>
    <w:rsid w:val="00E17FA2"/>
    <w:rsid w:val="00E22330"/>
    <w:rsid w:val="00E23364"/>
    <w:rsid w:val="00E30B5A"/>
    <w:rsid w:val="00E3123D"/>
    <w:rsid w:val="00E31461"/>
    <w:rsid w:val="00E31D43"/>
    <w:rsid w:val="00E32608"/>
    <w:rsid w:val="00E34188"/>
    <w:rsid w:val="00E341EF"/>
    <w:rsid w:val="00E34AB2"/>
    <w:rsid w:val="00E34B6E"/>
    <w:rsid w:val="00E35559"/>
    <w:rsid w:val="00E3589D"/>
    <w:rsid w:val="00E3621F"/>
    <w:rsid w:val="00E3723A"/>
    <w:rsid w:val="00E37860"/>
    <w:rsid w:val="00E446F1"/>
    <w:rsid w:val="00E455A5"/>
    <w:rsid w:val="00E46886"/>
    <w:rsid w:val="00E47AEF"/>
    <w:rsid w:val="00E53B75"/>
    <w:rsid w:val="00E54E3B"/>
    <w:rsid w:val="00E57565"/>
    <w:rsid w:val="00E6254A"/>
    <w:rsid w:val="00E63838"/>
    <w:rsid w:val="00E6427A"/>
    <w:rsid w:val="00E6442E"/>
    <w:rsid w:val="00E64434"/>
    <w:rsid w:val="00E660D3"/>
    <w:rsid w:val="00E66530"/>
    <w:rsid w:val="00E67C51"/>
    <w:rsid w:val="00E72EFC"/>
    <w:rsid w:val="00E73D53"/>
    <w:rsid w:val="00E740B8"/>
    <w:rsid w:val="00E758EC"/>
    <w:rsid w:val="00E75DC3"/>
    <w:rsid w:val="00E801C5"/>
    <w:rsid w:val="00E8234C"/>
    <w:rsid w:val="00E8322A"/>
    <w:rsid w:val="00E83682"/>
    <w:rsid w:val="00E83AA9"/>
    <w:rsid w:val="00E83FB6"/>
    <w:rsid w:val="00E85928"/>
    <w:rsid w:val="00E87822"/>
    <w:rsid w:val="00E90395"/>
    <w:rsid w:val="00E90E49"/>
    <w:rsid w:val="00E917F9"/>
    <w:rsid w:val="00E9291C"/>
    <w:rsid w:val="00E93FFE"/>
    <w:rsid w:val="00E94A6C"/>
    <w:rsid w:val="00E94F8A"/>
    <w:rsid w:val="00E969D3"/>
    <w:rsid w:val="00EA09BE"/>
    <w:rsid w:val="00EA7A41"/>
    <w:rsid w:val="00EB077B"/>
    <w:rsid w:val="00EB46CF"/>
    <w:rsid w:val="00EB4EA2"/>
    <w:rsid w:val="00EB6C2F"/>
    <w:rsid w:val="00EC09DA"/>
    <w:rsid w:val="00EC27C6"/>
    <w:rsid w:val="00EC2FC9"/>
    <w:rsid w:val="00EC4207"/>
    <w:rsid w:val="00EC4360"/>
    <w:rsid w:val="00EC5653"/>
    <w:rsid w:val="00EC6B19"/>
    <w:rsid w:val="00EC71CE"/>
    <w:rsid w:val="00ED1006"/>
    <w:rsid w:val="00ED5528"/>
    <w:rsid w:val="00ED616B"/>
    <w:rsid w:val="00ED690A"/>
    <w:rsid w:val="00ED7480"/>
    <w:rsid w:val="00EE0B09"/>
    <w:rsid w:val="00EE286B"/>
    <w:rsid w:val="00EE7673"/>
    <w:rsid w:val="00EE7C9E"/>
    <w:rsid w:val="00EF0AF8"/>
    <w:rsid w:val="00EF0DB4"/>
    <w:rsid w:val="00EF17EA"/>
    <w:rsid w:val="00EF18FE"/>
    <w:rsid w:val="00EF5706"/>
    <w:rsid w:val="00EF5787"/>
    <w:rsid w:val="00EF60D0"/>
    <w:rsid w:val="00EF73ED"/>
    <w:rsid w:val="00F010C3"/>
    <w:rsid w:val="00F0528D"/>
    <w:rsid w:val="00F06C67"/>
    <w:rsid w:val="00F06DFD"/>
    <w:rsid w:val="00F071D1"/>
    <w:rsid w:val="00F07533"/>
    <w:rsid w:val="00F10629"/>
    <w:rsid w:val="00F154BD"/>
    <w:rsid w:val="00F15FA5"/>
    <w:rsid w:val="00F209B7"/>
    <w:rsid w:val="00F2376F"/>
    <w:rsid w:val="00F243D8"/>
    <w:rsid w:val="00F2610C"/>
    <w:rsid w:val="00F27BBE"/>
    <w:rsid w:val="00F30828"/>
    <w:rsid w:val="00F313D6"/>
    <w:rsid w:val="00F32E0C"/>
    <w:rsid w:val="00F36D6E"/>
    <w:rsid w:val="00F40F0C"/>
    <w:rsid w:val="00F42F6E"/>
    <w:rsid w:val="00F458D7"/>
    <w:rsid w:val="00F4766C"/>
    <w:rsid w:val="00F5047E"/>
    <w:rsid w:val="00F507A8"/>
    <w:rsid w:val="00F507D1"/>
    <w:rsid w:val="00F519CE"/>
    <w:rsid w:val="00F51ADA"/>
    <w:rsid w:val="00F51B3E"/>
    <w:rsid w:val="00F607C5"/>
    <w:rsid w:val="00F60DEA"/>
    <w:rsid w:val="00F61521"/>
    <w:rsid w:val="00F6302A"/>
    <w:rsid w:val="00F631DA"/>
    <w:rsid w:val="00F640AA"/>
    <w:rsid w:val="00F64C2B"/>
    <w:rsid w:val="00F651BE"/>
    <w:rsid w:val="00F65461"/>
    <w:rsid w:val="00F67F53"/>
    <w:rsid w:val="00F703BE"/>
    <w:rsid w:val="00F7138E"/>
    <w:rsid w:val="00F71F69"/>
    <w:rsid w:val="00F72B72"/>
    <w:rsid w:val="00F74BB9"/>
    <w:rsid w:val="00F75332"/>
    <w:rsid w:val="00F75582"/>
    <w:rsid w:val="00F76EFA"/>
    <w:rsid w:val="00F80029"/>
    <w:rsid w:val="00F804BE"/>
    <w:rsid w:val="00F80A3B"/>
    <w:rsid w:val="00F817CE"/>
    <w:rsid w:val="00F826FE"/>
    <w:rsid w:val="00F82E9D"/>
    <w:rsid w:val="00F8456C"/>
    <w:rsid w:val="00F859D8"/>
    <w:rsid w:val="00F868F5"/>
    <w:rsid w:val="00F87EBD"/>
    <w:rsid w:val="00F9056A"/>
    <w:rsid w:val="00F90F8D"/>
    <w:rsid w:val="00F92274"/>
    <w:rsid w:val="00F92782"/>
    <w:rsid w:val="00F93AA9"/>
    <w:rsid w:val="00F9419C"/>
    <w:rsid w:val="00F96985"/>
    <w:rsid w:val="00F969BB"/>
    <w:rsid w:val="00F96F3A"/>
    <w:rsid w:val="00F97838"/>
    <w:rsid w:val="00FA17F2"/>
    <w:rsid w:val="00FA2BB3"/>
    <w:rsid w:val="00FA4857"/>
    <w:rsid w:val="00FA5F31"/>
    <w:rsid w:val="00FB4C80"/>
    <w:rsid w:val="00FB6A6A"/>
    <w:rsid w:val="00FB7266"/>
    <w:rsid w:val="00FC062A"/>
    <w:rsid w:val="00FC4ACC"/>
    <w:rsid w:val="00FC588B"/>
    <w:rsid w:val="00FC7429"/>
    <w:rsid w:val="00FC7E0E"/>
    <w:rsid w:val="00FD0495"/>
    <w:rsid w:val="00FD07F6"/>
    <w:rsid w:val="00FD1EC8"/>
    <w:rsid w:val="00FD3B59"/>
    <w:rsid w:val="00FD47ED"/>
    <w:rsid w:val="00FD5C2B"/>
    <w:rsid w:val="00FD74DB"/>
    <w:rsid w:val="00FD7660"/>
    <w:rsid w:val="00FE0655"/>
    <w:rsid w:val="00FE146C"/>
    <w:rsid w:val="00FE1FB5"/>
    <w:rsid w:val="00FE2365"/>
    <w:rsid w:val="00FE3078"/>
    <w:rsid w:val="00FE366A"/>
    <w:rsid w:val="00FE4C7B"/>
    <w:rsid w:val="00FE7336"/>
    <w:rsid w:val="00FE787C"/>
    <w:rsid w:val="00FE7FA1"/>
    <w:rsid w:val="00FF0625"/>
    <w:rsid w:val="00FF2A8A"/>
    <w:rsid w:val="00FF3413"/>
    <w:rsid w:val="00FF3DFC"/>
    <w:rsid w:val="00FF4449"/>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4E1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1EC"/>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8121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21EC"/>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Ca"/>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927"/>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661E96"/>
    <w:rPr>
      <w:rFonts w:asciiTheme="minorHAnsi" w:eastAsiaTheme="minorEastAsia" w:hAnsiTheme="minorHAnsi" w:cstheme="minorBidi"/>
      <w:sz w:val="22"/>
      <w:szCs w:val="22"/>
      <w:lang w:val="en-US" w:eastAsia="ja-JP"/>
    </w:rPr>
  </w:style>
  <w:style w:type="paragraph" w:customStyle="1" w:styleId="Bullet">
    <w:name w:val="Bullet"/>
    <w:basedOn w:val="Normal"/>
    <w:rsid w:val="00A52EED"/>
    <w:pPr>
      <w:numPr>
        <w:numId w:val="11"/>
      </w:numPr>
      <w:spacing w:after="0"/>
    </w:pPr>
    <w:rPr>
      <w:rFonts w:ascii="Times New Roman" w:hAnsi="Times New Roman"/>
      <w:sz w:val="24"/>
      <w:szCs w:val="24"/>
    </w:rPr>
  </w:style>
  <w:style w:type="character" w:customStyle="1" w:styleId="B1Char1">
    <w:name w:val="B1 Char1"/>
    <w:link w:val="B1"/>
    <w:rsid w:val="00A52EED"/>
    <w:rPr>
      <w:rFonts w:ascii="Arial" w:hAnsi="Arial"/>
      <w:lang w:val="en-GB" w:eastAsia="en-US"/>
    </w:rPr>
  </w:style>
  <w:style w:type="paragraph" w:styleId="ListParagraph">
    <w:name w:val="List Paragraph"/>
    <w:basedOn w:val="Normal"/>
    <w:uiPriority w:val="34"/>
    <w:qFormat/>
    <w:rsid w:val="00AC34FD"/>
    <w:pPr>
      <w:spacing w:after="0"/>
      <w:ind w:left="720"/>
      <w:contextualSpacing/>
    </w:pPr>
    <w:rPr>
      <w:rFonts w:ascii="Times New Roman" w:hAnsi="Times New Roman"/>
      <w:sz w:val="24"/>
      <w:szCs w:val="24"/>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spacing w:before="100" w:beforeAutospacing="1" w:after="100" w:afterAutospacing="1"/>
    </w:pPr>
    <w:rPr>
      <w:rFonts w:ascii="Calibri" w:hAnsi="Calibri" w:cs="Calibri"/>
      <w:lang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spacing w:before="80" w:after="80"/>
      <w:jc w:val="center"/>
    </w:pPr>
    <w:rPr>
      <w:rFonts w:ascii="Times New Roman Bold" w:hAnsi="Times New Roman Bold"/>
      <w:b/>
      <w:bCs/>
      <w:lang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TAHCar">
    <w:name w:val="TAH Car"/>
    <w:link w:val="TAH"/>
    <w:rsid w:val="005D3E03"/>
    <w:rPr>
      <w:rFonts w:ascii="Arial" w:hAnsi="Arial"/>
      <w:b/>
      <w:sz w:val="18"/>
      <w:lang w:val="en-GB" w:eastAsia="en-US"/>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uiPriority w:val="35"/>
    <w:locked/>
    <w:rsid w:val="00FE366A"/>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426624">
      <w:bodyDiv w:val="1"/>
      <w:marLeft w:val="0"/>
      <w:marRight w:val="0"/>
      <w:marTop w:val="0"/>
      <w:marBottom w:val="0"/>
      <w:divBdr>
        <w:top w:val="none" w:sz="0" w:space="0" w:color="auto"/>
        <w:left w:val="none" w:sz="0" w:space="0" w:color="auto"/>
        <w:bottom w:val="none" w:sz="0" w:space="0" w:color="auto"/>
        <w:right w:val="none" w:sz="0" w:space="0" w:color="auto"/>
      </w:divBdr>
    </w:div>
    <w:div w:id="265355308">
      <w:bodyDiv w:val="1"/>
      <w:marLeft w:val="0"/>
      <w:marRight w:val="0"/>
      <w:marTop w:val="0"/>
      <w:marBottom w:val="0"/>
      <w:divBdr>
        <w:top w:val="none" w:sz="0" w:space="0" w:color="auto"/>
        <w:left w:val="none" w:sz="0" w:space="0" w:color="auto"/>
        <w:bottom w:val="none" w:sz="0" w:space="0" w:color="auto"/>
        <w:right w:val="none" w:sz="0" w:space="0" w:color="auto"/>
      </w:divBdr>
    </w:div>
    <w:div w:id="278337203">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89759864">
      <w:bodyDiv w:val="1"/>
      <w:marLeft w:val="0"/>
      <w:marRight w:val="0"/>
      <w:marTop w:val="0"/>
      <w:marBottom w:val="0"/>
      <w:divBdr>
        <w:top w:val="none" w:sz="0" w:space="0" w:color="auto"/>
        <w:left w:val="none" w:sz="0" w:space="0" w:color="auto"/>
        <w:bottom w:val="none" w:sz="0" w:space="0" w:color="auto"/>
        <w:right w:val="none" w:sz="0" w:space="0" w:color="auto"/>
      </w:divBdr>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61549625">
      <w:bodyDiv w:val="1"/>
      <w:marLeft w:val="0"/>
      <w:marRight w:val="0"/>
      <w:marTop w:val="0"/>
      <w:marBottom w:val="0"/>
      <w:divBdr>
        <w:top w:val="none" w:sz="0" w:space="0" w:color="auto"/>
        <w:left w:val="none" w:sz="0" w:space="0" w:color="auto"/>
        <w:bottom w:val="none" w:sz="0" w:space="0" w:color="auto"/>
        <w:right w:val="none" w:sz="0" w:space="0" w:color="auto"/>
      </w:divBdr>
      <w:divsChild>
        <w:div w:id="967277214">
          <w:marLeft w:val="835"/>
          <w:marRight w:val="0"/>
          <w:marTop w:val="91"/>
          <w:marBottom w:val="0"/>
          <w:divBdr>
            <w:top w:val="none" w:sz="0" w:space="0" w:color="auto"/>
            <w:left w:val="none" w:sz="0" w:space="0" w:color="auto"/>
            <w:bottom w:val="none" w:sz="0" w:space="0" w:color="auto"/>
            <w:right w:val="none" w:sz="0" w:space="0" w:color="auto"/>
          </w:divBdr>
        </w:div>
      </w:divsChild>
    </w:div>
    <w:div w:id="749817247">
      <w:bodyDiv w:val="1"/>
      <w:marLeft w:val="0"/>
      <w:marRight w:val="0"/>
      <w:marTop w:val="0"/>
      <w:marBottom w:val="0"/>
      <w:divBdr>
        <w:top w:val="none" w:sz="0" w:space="0" w:color="auto"/>
        <w:left w:val="none" w:sz="0" w:space="0" w:color="auto"/>
        <w:bottom w:val="none" w:sz="0" w:space="0" w:color="auto"/>
        <w:right w:val="none" w:sz="0" w:space="0" w:color="auto"/>
      </w:divBdr>
      <w:divsChild>
        <w:div w:id="493884468">
          <w:marLeft w:val="274"/>
          <w:marRight w:val="0"/>
          <w:marTop w:val="96"/>
          <w:marBottom w:val="0"/>
          <w:divBdr>
            <w:top w:val="none" w:sz="0" w:space="0" w:color="auto"/>
            <w:left w:val="none" w:sz="0" w:space="0" w:color="auto"/>
            <w:bottom w:val="none" w:sz="0" w:space="0" w:color="auto"/>
            <w:right w:val="none" w:sz="0" w:space="0" w:color="auto"/>
          </w:divBdr>
        </w:div>
        <w:div w:id="1536039433">
          <w:marLeft w:val="274"/>
          <w:marRight w:val="0"/>
          <w:marTop w:val="96"/>
          <w:marBottom w:val="0"/>
          <w:divBdr>
            <w:top w:val="none" w:sz="0" w:space="0" w:color="auto"/>
            <w:left w:val="none" w:sz="0" w:space="0" w:color="auto"/>
            <w:bottom w:val="none" w:sz="0" w:space="0" w:color="auto"/>
            <w:right w:val="none" w:sz="0" w:space="0" w:color="auto"/>
          </w:divBdr>
        </w:div>
      </w:divsChild>
    </w:div>
    <w:div w:id="820461188">
      <w:bodyDiv w:val="1"/>
      <w:marLeft w:val="0"/>
      <w:marRight w:val="0"/>
      <w:marTop w:val="0"/>
      <w:marBottom w:val="0"/>
      <w:divBdr>
        <w:top w:val="none" w:sz="0" w:space="0" w:color="auto"/>
        <w:left w:val="none" w:sz="0" w:space="0" w:color="auto"/>
        <w:bottom w:val="none" w:sz="0" w:space="0" w:color="auto"/>
        <w:right w:val="none" w:sz="0" w:space="0" w:color="auto"/>
      </w:divBdr>
      <w:divsChild>
        <w:div w:id="575943268">
          <w:marLeft w:val="274"/>
          <w:marRight w:val="0"/>
          <w:marTop w:val="106"/>
          <w:marBottom w:val="0"/>
          <w:divBdr>
            <w:top w:val="none" w:sz="0" w:space="0" w:color="auto"/>
            <w:left w:val="none" w:sz="0" w:space="0" w:color="auto"/>
            <w:bottom w:val="none" w:sz="0" w:space="0" w:color="auto"/>
            <w:right w:val="none" w:sz="0" w:space="0" w:color="auto"/>
          </w:divBdr>
        </w:div>
      </w:divsChild>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1123814266">
      <w:bodyDiv w:val="1"/>
      <w:marLeft w:val="0"/>
      <w:marRight w:val="0"/>
      <w:marTop w:val="0"/>
      <w:marBottom w:val="0"/>
      <w:divBdr>
        <w:top w:val="none" w:sz="0" w:space="0" w:color="auto"/>
        <w:left w:val="none" w:sz="0" w:space="0" w:color="auto"/>
        <w:bottom w:val="none" w:sz="0" w:space="0" w:color="auto"/>
        <w:right w:val="none" w:sz="0" w:space="0" w:color="auto"/>
      </w:divBdr>
      <w:divsChild>
        <w:div w:id="43526739">
          <w:marLeft w:val="1166"/>
          <w:marRight w:val="0"/>
          <w:marTop w:val="77"/>
          <w:marBottom w:val="0"/>
          <w:divBdr>
            <w:top w:val="none" w:sz="0" w:space="0" w:color="auto"/>
            <w:left w:val="none" w:sz="0" w:space="0" w:color="auto"/>
            <w:bottom w:val="none" w:sz="0" w:space="0" w:color="auto"/>
            <w:right w:val="none" w:sz="0" w:space="0" w:color="auto"/>
          </w:divBdr>
        </w:div>
        <w:div w:id="28067349">
          <w:marLeft w:val="1800"/>
          <w:marRight w:val="0"/>
          <w:marTop w:val="67"/>
          <w:marBottom w:val="0"/>
          <w:divBdr>
            <w:top w:val="none" w:sz="0" w:space="0" w:color="auto"/>
            <w:left w:val="none" w:sz="0" w:space="0" w:color="auto"/>
            <w:bottom w:val="none" w:sz="0" w:space="0" w:color="auto"/>
            <w:right w:val="none" w:sz="0" w:space="0" w:color="auto"/>
          </w:divBdr>
        </w:div>
      </w:divsChild>
    </w:div>
    <w:div w:id="115711328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428111410">
      <w:bodyDiv w:val="1"/>
      <w:marLeft w:val="0"/>
      <w:marRight w:val="0"/>
      <w:marTop w:val="0"/>
      <w:marBottom w:val="0"/>
      <w:divBdr>
        <w:top w:val="none" w:sz="0" w:space="0" w:color="auto"/>
        <w:left w:val="none" w:sz="0" w:space="0" w:color="auto"/>
        <w:bottom w:val="none" w:sz="0" w:space="0" w:color="auto"/>
        <w:right w:val="none" w:sz="0" w:space="0" w:color="auto"/>
      </w:divBdr>
    </w:div>
    <w:div w:id="1454901693">
      <w:bodyDiv w:val="1"/>
      <w:marLeft w:val="0"/>
      <w:marRight w:val="0"/>
      <w:marTop w:val="0"/>
      <w:marBottom w:val="0"/>
      <w:divBdr>
        <w:top w:val="none" w:sz="0" w:space="0" w:color="auto"/>
        <w:left w:val="none" w:sz="0" w:space="0" w:color="auto"/>
        <w:bottom w:val="none" w:sz="0" w:space="0" w:color="auto"/>
        <w:right w:val="none" w:sz="0" w:space="0" w:color="auto"/>
      </w:divBdr>
    </w:div>
    <w:div w:id="1485006709">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12175858">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1_RL1/TSGR1_92b/Docs/R1-1803585.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78762-A3A3-4497-83EB-C44E8CDA5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1742</Words>
  <Characters>9237</Characters>
  <Application>Microsoft Office Word</Application>
  <DocSecurity>0</DocSecurity>
  <Lines>76</Lines>
  <Paragraphs>21</Paragraphs>
  <ScaleCrop>false</ScaleCrop>
  <Company/>
  <LinksUpToDate>false</LinksUpToDate>
  <CharactersWithSpaces>10958</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2018-04-06T11:34:00Z</dcterms:created>
  <dcterms:modified xsi:type="dcterms:W3CDTF">2018-04-06T14:42:00Z</dcterms:modified>
</cp:coreProperties>
</file>